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B97190" w14:textId="1FA8CE6A" w:rsidR="00A73989" w:rsidRPr="002E0E06" w:rsidRDefault="00957F4D" w:rsidP="00957F4D">
      <w:pPr>
        <w:pStyle w:val="Titel"/>
        <w:jc w:val="both"/>
        <w:rPr>
          <w:rFonts w:ascii="Arial" w:hAnsi="Arial" w:cs="Arial"/>
          <w:b/>
          <w:color w:val="auto"/>
          <w:sz w:val="22"/>
          <w:szCs w:val="22"/>
        </w:rPr>
      </w:pPr>
      <w:r w:rsidRPr="002E0E06">
        <w:rPr>
          <w:rFonts w:ascii="Arial" w:hAnsi="Arial" w:cs="Arial"/>
          <w:b/>
          <w:color w:val="auto"/>
          <w:sz w:val="22"/>
          <w:szCs w:val="22"/>
        </w:rPr>
        <w:t xml:space="preserve">Bausteine </w:t>
      </w:r>
      <w:r w:rsidR="002E0E06">
        <w:rPr>
          <w:rFonts w:ascii="Arial" w:hAnsi="Arial" w:cs="Arial"/>
          <w:b/>
          <w:color w:val="auto"/>
          <w:sz w:val="22"/>
          <w:szCs w:val="22"/>
        </w:rPr>
        <w:t>zur Begründung</w:t>
      </w:r>
      <w:r w:rsidRPr="002E0E06">
        <w:rPr>
          <w:rFonts w:ascii="Arial" w:hAnsi="Arial" w:cs="Arial"/>
          <w:b/>
          <w:color w:val="auto"/>
          <w:sz w:val="22"/>
          <w:szCs w:val="22"/>
        </w:rPr>
        <w:t xml:space="preserve"> von Schulungsansprüchen nach § 37 BetrVG</w:t>
      </w:r>
    </w:p>
    <w:p w14:paraId="7246A329" w14:textId="77777777" w:rsidR="00A73989" w:rsidRPr="002E0E06" w:rsidRDefault="00957F4D" w:rsidP="00957F4D">
      <w:pPr>
        <w:pStyle w:val="berschrift1"/>
        <w:jc w:val="both"/>
        <w:rPr>
          <w:rFonts w:ascii="Arial" w:hAnsi="Arial" w:cs="Arial"/>
          <w:b/>
          <w:color w:val="auto"/>
          <w:sz w:val="22"/>
          <w:szCs w:val="22"/>
          <w:u w:val="single"/>
        </w:rPr>
      </w:pPr>
      <w:r w:rsidRPr="002E0E06">
        <w:rPr>
          <w:rFonts w:ascii="Arial" w:hAnsi="Arial" w:cs="Arial"/>
          <w:b/>
          <w:color w:val="auto"/>
          <w:sz w:val="22"/>
          <w:szCs w:val="22"/>
          <w:u w:val="single"/>
        </w:rPr>
        <w:t>I. Allgemeine rechtliche Grundlagen</w:t>
      </w:r>
    </w:p>
    <w:p w14:paraId="1AEE53DB" w14:textId="77777777" w:rsidR="00A73989" w:rsidRPr="002E0E06" w:rsidRDefault="00957F4D" w:rsidP="00957F4D">
      <w:pPr>
        <w:pStyle w:val="berschrift2"/>
        <w:jc w:val="both"/>
        <w:rPr>
          <w:rFonts w:ascii="Arial" w:hAnsi="Arial" w:cs="Arial"/>
          <w:color w:val="auto"/>
          <w:sz w:val="22"/>
          <w:szCs w:val="22"/>
        </w:rPr>
      </w:pPr>
      <w:r w:rsidRPr="002E0E06">
        <w:rPr>
          <w:rFonts w:ascii="Arial" w:hAnsi="Arial" w:cs="Arial"/>
          <w:color w:val="auto"/>
          <w:sz w:val="22"/>
          <w:szCs w:val="22"/>
        </w:rPr>
        <w:t>Grundlage des Schulungsanspruchs</w:t>
      </w:r>
    </w:p>
    <w:p w14:paraId="4413CB0E" w14:textId="7B794D90"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Nach § 37 Abs. 6 BetrVG sind die Mitglieder des Betriebsrats für Schulungs- und Bildungsveranstaltungen freizustellen, soweit diese Kenntnisse vermitteln, die für die Arbeit des Betriebsrats erforderlich sind. Dies ist dann der Fall, wenn der Betriebsrat die Kenntnisse unter Berücksichtigung der konkreten betrieblichen Situation benötigt, um seine derzeitigen oder demnächst anfallenden Arbeiten sachgerecht wahrnehmen zu können.</w:t>
      </w:r>
    </w:p>
    <w:p w14:paraId="4661B167" w14:textId="77777777" w:rsidR="00A73989" w:rsidRPr="002E0E06" w:rsidRDefault="00957F4D" w:rsidP="00957F4D">
      <w:pPr>
        <w:pStyle w:val="berschrift2"/>
        <w:jc w:val="both"/>
        <w:rPr>
          <w:rFonts w:ascii="Arial" w:hAnsi="Arial" w:cs="Arial"/>
          <w:color w:val="auto"/>
          <w:sz w:val="22"/>
          <w:szCs w:val="22"/>
        </w:rPr>
      </w:pPr>
      <w:r w:rsidRPr="002E0E06">
        <w:rPr>
          <w:rFonts w:ascii="Arial" w:hAnsi="Arial" w:cs="Arial"/>
          <w:color w:val="auto"/>
          <w:sz w:val="22"/>
          <w:szCs w:val="22"/>
        </w:rPr>
        <w:t>Unterscheidung zwischen Grundkenntnissen und Spezialthemen</w:t>
      </w:r>
    </w:p>
    <w:p w14:paraId="2CDF83AD"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 xml:space="preserve">Die Rechtsprechung unterscheidet zwischen der Vermittlung von (1) sog. Grundkenntnissen, durch die das Betriebsratsmitglied erst in die Lage versetzt werden soll, seine sich aus der Amtsstellung ergebenden Rechte und Pflichten ordnungsgemäß wahrzunehmen, und (2) anderen Schulungsveranstaltungen, bei denen ein aktueller, betriebsbezogener Anlass für die Annahme bestehen muss, dass die auf der Schulungsveranstaltung zu erwerbenden Kenntnisse derzeit oder in naher Zukunft von dem zu schulenden Betriebsratsmitglied benötigt werden (Koch - Schaub </w:t>
      </w:r>
      <w:proofErr w:type="spellStart"/>
      <w:r w:rsidRPr="002E0E06">
        <w:rPr>
          <w:rFonts w:ascii="Arial" w:hAnsi="Arial" w:cs="Arial"/>
          <w:color w:val="auto"/>
          <w:sz w:val="22"/>
          <w:szCs w:val="22"/>
        </w:rPr>
        <w:t>ArbR-HdB</w:t>
      </w:r>
      <w:proofErr w:type="spellEnd"/>
      <w:r w:rsidRPr="002E0E06">
        <w:rPr>
          <w:rFonts w:ascii="Arial" w:hAnsi="Arial" w:cs="Arial"/>
          <w:color w:val="auto"/>
          <w:sz w:val="22"/>
          <w:szCs w:val="22"/>
        </w:rPr>
        <w:t xml:space="preserve"> | § 221. Rechtsstellung der Betriebsratsmitglieder </w:t>
      </w:r>
      <w:proofErr w:type="spellStart"/>
      <w:r w:rsidRPr="002E0E06">
        <w:rPr>
          <w:rFonts w:ascii="Arial" w:hAnsi="Arial" w:cs="Arial"/>
          <w:color w:val="auto"/>
          <w:sz w:val="22"/>
          <w:szCs w:val="22"/>
        </w:rPr>
        <w:t>Rn</w:t>
      </w:r>
      <w:proofErr w:type="spellEnd"/>
      <w:r w:rsidRPr="002E0E06">
        <w:rPr>
          <w:rFonts w:ascii="Arial" w:hAnsi="Arial" w:cs="Arial"/>
          <w:color w:val="auto"/>
          <w:sz w:val="22"/>
          <w:szCs w:val="22"/>
        </w:rPr>
        <w:t>. 33, 34).</w:t>
      </w:r>
    </w:p>
    <w:p w14:paraId="15CB53B9" w14:textId="77777777" w:rsidR="00A73989" w:rsidRPr="002E0E06" w:rsidRDefault="00957F4D" w:rsidP="00957F4D">
      <w:pPr>
        <w:pStyle w:val="berschrift2"/>
        <w:jc w:val="both"/>
        <w:rPr>
          <w:rFonts w:ascii="Arial" w:hAnsi="Arial" w:cs="Arial"/>
          <w:color w:val="auto"/>
          <w:sz w:val="22"/>
          <w:szCs w:val="22"/>
        </w:rPr>
      </w:pPr>
      <w:r w:rsidRPr="002E0E06">
        <w:rPr>
          <w:rFonts w:ascii="Arial" w:hAnsi="Arial" w:cs="Arial"/>
          <w:color w:val="auto"/>
          <w:sz w:val="22"/>
          <w:szCs w:val="22"/>
        </w:rPr>
        <w:t>Besonderheiten bei Grundkenntnissen</w:t>
      </w:r>
    </w:p>
    <w:p w14:paraId="3457ABD0" w14:textId="55D1E412"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Einer konkreten Darlegung der Erforderlichkeit des aktuellen Schulungsbedarfs bedarf es nicht, wenn es sich um die Vermittlung von Grundkenntnissen im Betriebsverfassungsrecht oder im allgemeinen Arbeitsrecht für ein erstmals gewähltes Betriebsratsmitglied handelt. Kenntnisse des Betriebsverfassungsgesetzes als der gesetzlichen Grundlage für die Tätigkeit des Betriebsrats sind unabdingbare Voraussetzung für eine ordnungsgemäße Betriebsratsarbeit. Die Vermittlung von Grundkenntnissen des allgemeinen Arbeitsrechts ist stets, ohne einen aktualitätsbezogenen Anlass, als eine erforderliche Kenntnisvermittlung im Sinne des § 37 Abs. 6 BetrVG anzusehen.</w:t>
      </w:r>
    </w:p>
    <w:p w14:paraId="2267089B" w14:textId="77777777" w:rsidR="00A73989" w:rsidRPr="002E0E06" w:rsidRDefault="00957F4D" w:rsidP="00957F4D">
      <w:pPr>
        <w:pStyle w:val="berschrift1"/>
        <w:jc w:val="both"/>
        <w:rPr>
          <w:rFonts w:ascii="Arial" w:hAnsi="Arial" w:cs="Arial"/>
          <w:b/>
          <w:color w:val="auto"/>
          <w:sz w:val="22"/>
          <w:szCs w:val="22"/>
          <w:u w:val="single"/>
        </w:rPr>
      </w:pPr>
      <w:r w:rsidRPr="002E0E06">
        <w:rPr>
          <w:rFonts w:ascii="Arial" w:hAnsi="Arial" w:cs="Arial"/>
          <w:b/>
          <w:color w:val="auto"/>
          <w:sz w:val="22"/>
          <w:szCs w:val="22"/>
          <w:u w:val="single"/>
        </w:rPr>
        <w:t>II. Baustein: Grundlagenseminar Arbeitsrecht</w:t>
      </w:r>
    </w:p>
    <w:p w14:paraId="65C1E511" w14:textId="77777777" w:rsidR="00A73989" w:rsidRPr="002E0E06" w:rsidRDefault="00957F4D" w:rsidP="00957F4D">
      <w:pPr>
        <w:pStyle w:val="berschrift2"/>
        <w:jc w:val="both"/>
        <w:rPr>
          <w:rFonts w:ascii="Arial" w:hAnsi="Arial" w:cs="Arial"/>
          <w:color w:val="auto"/>
          <w:sz w:val="22"/>
          <w:szCs w:val="22"/>
        </w:rPr>
      </w:pPr>
      <w:r w:rsidRPr="002E0E06">
        <w:rPr>
          <w:rFonts w:ascii="Arial" w:hAnsi="Arial" w:cs="Arial"/>
          <w:color w:val="auto"/>
          <w:sz w:val="22"/>
          <w:szCs w:val="22"/>
        </w:rPr>
        <w:t>Rechtsgrundlage</w:t>
      </w:r>
    </w:p>
    <w:p w14:paraId="5A7DB74F"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 xml:space="preserve">Der Anspruch auf Teilnahme an einem Grundlagenseminar im allgemeinen Arbeitsrecht folgt aus § 37 Abs. 6 BetrVG. Das Bundesarbeitsgericht und die Landesarbeitsgerichte haben anerkannt, dass die Vermittlung von Grundkenntnissen des allgemeinen Arbeitsrechts stets, ohne einen aktualitätsbezogenen Anlass, als eine erforderliche Kenntnisvermittlung im Sinne des § 37 Abs. 6 BetrVG anzusehen ist (Marilena Sülzle - </w:t>
      </w:r>
      <w:proofErr w:type="spellStart"/>
      <w:r w:rsidRPr="002E0E06">
        <w:rPr>
          <w:rFonts w:ascii="Arial" w:hAnsi="Arial" w:cs="Arial"/>
          <w:color w:val="auto"/>
          <w:sz w:val="22"/>
          <w:szCs w:val="22"/>
        </w:rPr>
        <w:t>PersLex</w:t>
      </w:r>
      <w:proofErr w:type="spellEnd"/>
      <w:r w:rsidRPr="002E0E06">
        <w:rPr>
          <w:rFonts w:ascii="Arial" w:hAnsi="Arial" w:cs="Arial"/>
          <w:color w:val="auto"/>
          <w:sz w:val="22"/>
          <w:szCs w:val="22"/>
        </w:rPr>
        <w:t xml:space="preserve"> | "Betriebsratsmitglied - Schulungsanspruch" Arbeitsrecht).</w:t>
      </w:r>
    </w:p>
    <w:p w14:paraId="23EE2E63" w14:textId="784243C9" w:rsidR="00A73989" w:rsidRPr="002E0E06" w:rsidRDefault="00957F4D" w:rsidP="00957F4D">
      <w:pPr>
        <w:pStyle w:val="berschrift2"/>
        <w:jc w:val="both"/>
        <w:rPr>
          <w:rFonts w:ascii="Arial" w:hAnsi="Arial" w:cs="Arial"/>
          <w:color w:val="auto"/>
          <w:sz w:val="22"/>
          <w:szCs w:val="22"/>
        </w:rPr>
      </w:pPr>
      <w:r w:rsidRPr="002E0E06">
        <w:rPr>
          <w:rFonts w:ascii="Arial" w:hAnsi="Arial" w:cs="Arial"/>
          <w:color w:val="auto"/>
          <w:sz w:val="22"/>
          <w:szCs w:val="22"/>
        </w:rPr>
        <w:t>Begründungstext für Arbeitgeber</w:t>
      </w:r>
      <w:r w:rsidR="002E0E06">
        <w:rPr>
          <w:rFonts w:ascii="Arial" w:hAnsi="Arial" w:cs="Arial"/>
          <w:color w:val="auto"/>
          <w:sz w:val="22"/>
          <w:szCs w:val="22"/>
        </w:rPr>
        <w:t>:</w:t>
      </w:r>
    </w:p>
    <w:p w14:paraId="037659E5" w14:textId="37D33549" w:rsidR="00A73989" w:rsidRPr="002E0E06" w:rsidRDefault="002E0E06" w:rsidP="00957F4D">
      <w:pPr>
        <w:jc w:val="both"/>
        <w:rPr>
          <w:rFonts w:ascii="Arial" w:hAnsi="Arial" w:cs="Arial"/>
          <w:color w:val="auto"/>
          <w:sz w:val="22"/>
          <w:szCs w:val="22"/>
        </w:rPr>
      </w:pPr>
      <w:r>
        <w:rPr>
          <w:rFonts w:ascii="Arial" w:hAnsi="Arial" w:cs="Arial"/>
          <w:bCs/>
          <w:color w:val="auto"/>
          <w:sz w:val="22"/>
          <w:szCs w:val="22"/>
        </w:rPr>
        <w:t>„</w:t>
      </w:r>
      <w:r w:rsidR="00957F4D" w:rsidRPr="002E0E06">
        <w:rPr>
          <w:rFonts w:ascii="Arial" w:hAnsi="Arial" w:cs="Arial"/>
          <w:bCs/>
          <w:color w:val="auto"/>
          <w:sz w:val="22"/>
          <w:szCs w:val="22"/>
        </w:rPr>
        <w:t>Betreff: Teilnahme an Grundlagenseminar Arbeitsrecht</w:t>
      </w:r>
    </w:p>
    <w:p w14:paraId="6E635611"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Sehr geehrte Damen und Herren,</w:t>
      </w:r>
    </w:p>
    <w:p w14:paraId="73E9CCFF"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der Betriebsrat beantragt die Teilnahme von [Anzahl] Betriebsratsmitgliedern an einem Grundlagenseminar zum allgemeinen Arbeitsrecht. Die Schulungsmaßnahme ist erforderlich, da:</w:t>
      </w:r>
    </w:p>
    <w:p w14:paraId="6B6A5888" w14:textId="3CB39EA2"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lastRenderedPageBreak/>
        <w:t>Grundkenntnisse des Arbeitsrechts sind unverzichtbar für die Betriebsratsarbeit:</w:t>
      </w:r>
      <w:r w:rsidRPr="002E0E06">
        <w:rPr>
          <w:rFonts w:ascii="Arial" w:hAnsi="Arial" w:cs="Arial"/>
          <w:color w:val="auto"/>
          <w:sz w:val="22"/>
          <w:szCs w:val="22"/>
        </w:rPr>
        <w:t xml:space="preserve"> Die Kenntnisse des allgemeinen Arbeitsrechts sind unabdingbare Voraussetzung für eine ordnungsgemäße Betriebsratsarbeit. Ohne diese Grundkenntnisse kann der Betriebsrat seine gesetzlichen Aufgaben nach dem BetrVG nicht sachgerecht wahrnehmen (Marilena Sülzle - </w:t>
      </w:r>
      <w:proofErr w:type="spellStart"/>
      <w:r w:rsidRPr="002E0E06">
        <w:rPr>
          <w:rFonts w:ascii="Arial" w:hAnsi="Arial" w:cs="Arial"/>
          <w:color w:val="auto"/>
          <w:sz w:val="22"/>
          <w:szCs w:val="22"/>
        </w:rPr>
        <w:t>PersLex</w:t>
      </w:r>
      <w:proofErr w:type="spellEnd"/>
      <w:r w:rsidRPr="002E0E06">
        <w:rPr>
          <w:rFonts w:ascii="Arial" w:hAnsi="Arial" w:cs="Arial"/>
          <w:color w:val="auto"/>
          <w:sz w:val="22"/>
          <w:szCs w:val="22"/>
        </w:rPr>
        <w:t xml:space="preserve"> | "Betriebsratsmitglied - Schulungsanspruch" Arbeitsrecht).</w:t>
      </w:r>
    </w:p>
    <w:p w14:paraId="69D34A05"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Keine konkreter Anlass erforderlich:</w:t>
      </w:r>
      <w:r w:rsidRPr="002E0E06">
        <w:rPr>
          <w:rFonts w:ascii="Arial" w:hAnsi="Arial" w:cs="Arial"/>
          <w:color w:val="auto"/>
          <w:sz w:val="22"/>
          <w:szCs w:val="22"/>
        </w:rPr>
        <w:t xml:space="preserve"> Bei Grundlagenseminaren zum allgemeinen Arbeitsrecht bedarf es keiner konkreten Darlegung der Erforderlichkeit. Die Rechtsprechung geht davon aus, dass diese Kenntnisse von Betriebsratsmitgliedern entweder alsbald oder zumindest demnächst benötigt werden, um ihre Betriebsratsaufgaben sachgerecht wahrnehmen zu können (Marilena </w:t>
      </w:r>
      <w:proofErr w:type="spellStart"/>
      <w:r w:rsidRPr="002E0E06">
        <w:rPr>
          <w:rFonts w:ascii="Arial" w:hAnsi="Arial" w:cs="Arial"/>
          <w:color w:val="auto"/>
          <w:sz w:val="22"/>
          <w:szCs w:val="22"/>
        </w:rPr>
        <w:t>Sülzle</w:t>
      </w:r>
      <w:proofErr w:type="spellEnd"/>
      <w:r w:rsidRPr="002E0E06">
        <w:rPr>
          <w:rFonts w:ascii="Arial" w:hAnsi="Arial" w:cs="Arial"/>
          <w:color w:val="auto"/>
          <w:sz w:val="22"/>
          <w:szCs w:val="22"/>
        </w:rPr>
        <w:t xml:space="preserve"> - </w:t>
      </w:r>
      <w:proofErr w:type="spellStart"/>
      <w:r w:rsidRPr="002E0E06">
        <w:rPr>
          <w:rFonts w:ascii="Arial" w:hAnsi="Arial" w:cs="Arial"/>
          <w:color w:val="auto"/>
          <w:sz w:val="22"/>
          <w:szCs w:val="22"/>
        </w:rPr>
        <w:t>PersLex</w:t>
      </w:r>
      <w:proofErr w:type="spellEnd"/>
      <w:r w:rsidRPr="002E0E06">
        <w:rPr>
          <w:rFonts w:ascii="Arial" w:hAnsi="Arial" w:cs="Arial"/>
          <w:color w:val="auto"/>
          <w:sz w:val="22"/>
          <w:szCs w:val="22"/>
        </w:rPr>
        <w:t xml:space="preserve"> | "Betriebsratsmitglied - Schulungsanspruch" Arbeitsrecht).</w:t>
      </w:r>
    </w:p>
    <w:p w14:paraId="69CBA251"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Gesetzliche Aufgaben erfordern arbeitsrechtliche Kompetenz:</w:t>
      </w:r>
      <w:r w:rsidRPr="002E0E06">
        <w:rPr>
          <w:rFonts w:ascii="Arial" w:hAnsi="Arial" w:cs="Arial"/>
          <w:color w:val="auto"/>
          <w:sz w:val="22"/>
          <w:szCs w:val="22"/>
        </w:rPr>
        <w:t xml:space="preserve"> Der Betriebsrat hat zahlreiche Aufgaben und Mitbestimmungsrechte im Bereich des Arbeitsrechts (z. B. bei Kündigungen, Arbeitszeitregelungen, Eingruppierungen, Urlaubsregelungen). Zur Wahrnehmung dieser Aufgaben sind fundierte Kenntnisse des allgemeinen Arbeitsrechts erforderlich.</w:t>
      </w:r>
    </w:p>
    <w:p w14:paraId="441EEAF9"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Rechtsprechung und Gesetzesänderungen:</w:t>
      </w:r>
      <w:r w:rsidRPr="002E0E06">
        <w:rPr>
          <w:rFonts w:ascii="Arial" w:hAnsi="Arial" w:cs="Arial"/>
          <w:color w:val="auto"/>
          <w:sz w:val="22"/>
          <w:szCs w:val="22"/>
        </w:rPr>
        <w:t xml:space="preserve"> Das Arbeitsrecht unterliegt ständigen Veränderungen durch neue Gesetze und die Rechtsprechung. Eine regelmäßige Aktualisierung der Kenntnisse ist daher notwendig, um die Betriebsratsarbeit auf aktuellem Rechtsstand durchführen zu können.</w:t>
      </w:r>
    </w:p>
    <w:p w14:paraId="71291B5C" w14:textId="1B5AD91B"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Die Teilnahme an diesem Grundlagenseminar dient daher der qualifizierten Erfüllung der gesetzlichen Aufgaben des Betriebsrats und ist gemäß § 37 Abs. 6 BetrVG erforderlich.</w:t>
      </w:r>
      <w:r w:rsidR="002E0E06">
        <w:rPr>
          <w:rFonts w:ascii="Arial" w:hAnsi="Arial" w:cs="Arial"/>
          <w:color w:val="auto"/>
          <w:sz w:val="22"/>
          <w:szCs w:val="22"/>
        </w:rPr>
        <w:t>“</w:t>
      </w:r>
    </w:p>
    <w:p w14:paraId="510B8E82" w14:textId="77777777" w:rsidR="00A73989" w:rsidRPr="002E0E06" w:rsidRDefault="00957F4D" w:rsidP="00957F4D">
      <w:pPr>
        <w:pStyle w:val="berschrift1"/>
        <w:jc w:val="both"/>
        <w:rPr>
          <w:rFonts w:ascii="Arial" w:hAnsi="Arial" w:cs="Arial"/>
          <w:b/>
          <w:color w:val="auto"/>
          <w:sz w:val="22"/>
          <w:szCs w:val="22"/>
          <w:u w:val="single"/>
        </w:rPr>
      </w:pPr>
      <w:r w:rsidRPr="002E0E06">
        <w:rPr>
          <w:rFonts w:ascii="Arial" w:hAnsi="Arial" w:cs="Arial"/>
          <w:b/>
          <w:color w:val="auto"/>
          <w:sz w:val="22"/>
          <w:szCs w:val="22"/>
          <w:u w:val="single"/>
        </w:rPr>
        <w:t>III. Baustein: Grundlagenseminar Betriebsverfassungsrecht</w:t>
      </w:r>
    </w:p>
    <w:p w14:paraId="4366F542" w14:textId="77777777" w:rsidR="00A73989" w:rsidRPr="002E0E06" w:rsidRDefault="00957F4D" w:rsidP="00957F4D">
      <w:pPr>
        <w:pStyle w:val="berschrift2"/>
        <w:jc w:val="both"/>
        <w:rPr>
          <w:rFonts w:ascii="Arial" w:hAnsi="Arial" w:cs="Arial"/>
          <w:color w:val="auto"/>
          <w:sz w:val="22"/>
          <w:szCs w:val="22"/>
        </w:rPr>
      </w:pPr>
      <w:r w:rsidRPr="002E0E06">
        <w:rPr>
          <w:rFonts w:ascii="Arial" w:hAnsi="Arial" w:cs="Arial"/>
          <w:color w:val="auto"/>
          <w:sz w:val="22"/>
          <w:szCs w:val="22"/>
        </w:rPr>
        <w:t>Rechtsgrundlage</w:t>
      </w:r>
    </w:p>
    <w:p w14:paraId="5FDBAB42" w14:textId="70277CB3"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Der Anspruch auf Teilnahme an einem Grundlagenseminar im Betriebsverfassungsrecht folgt aus § 37 Abs. 6 BetrVG. Die Vermittlung von Grundkenntnissen im Betriebsverfassungsrecht ist für die ordnungsgemäße Ausübung des Betriebsratsamtes unverzichtbar. Einer konkreten Darlegung der Erforderlichkeit bedarf es bei Grundlagenseminaren zum Betriebsverfassungsrecht nicht, da Kenntnisse des BetrVG als gesetzliche Grundlage für die Tätigkeit des Betriebsrats unabdingbare Voraussetzung für eine ordnungsgemäße Betriebsratsarbeit sind.</w:t>
      </w:r>
    </w:p>
    <w:p w14:paraId="0945EB5B" w14:textId="77777777" w:rsidR="00A73989" w:rsidRPr="002E0E06" w:rsidRDefault="00957F4D" w:rsidP="00957F4D">
      <w:pPr>
        <w:pStyle w:val="berschrift2"/>
        <w:jc w:val="both"/>
        <w:rPr>
          <w:rFonts w:ascii="Arial" w:hAnsi="Arial" w:cs="Arial"/>
          <w:color w:val="auto"/>
          <w:sz w:val="22"/>
          <w:szCs w:val="22"/>
        </w:rPr>
      </w:pPr>
      <w:r w:rsidRPr="002E0E06">
        <w:rPr>
          <w:rFonts w:ascii="Arial" w:hAnsi="Arial" w:cs="Arial"/>
          <w:color w:val="auto"/>
          <w:sz w:val="22"/>
          <w:szCs w:val="22"/>
        </w:rPr>
        <w:t>Begründungstext für Arbeitgeber</w:t>
      </w:r>
    </w:p>
    <w:p w14:paraId="5A62B682" w14:textId="2B0EC409" w:rsidR="00A73989" w:rsidRPr="002E0E06" w:rsidRDefault="002E0E06" w:rsidP="00957F4D">
      <w:pPr>
        <w:jc w:val="both"/>
        <w:rPr>
          <w:rFonts w:ascii="Arial" w:hAnsi="Arial" w:cs="Arial"/>
          <w:color w:val="auto"/>
          <w:sz w:val="22"/>
          <w:szCs w:val="22"/>
        </w:rPr>
      </w:pPr>
      <w:r>
        <w:rPr>
          <w:rFonts w:ascii="Arial" w:hAnsi="Arial" w:cs="Arial"/>
          <w:b/>
          <w:bCs/>
          <w:color w:val="auto"/>
          <w:sz w:val="22"/>
          <w:szCs w:val="22"/>
        </w:rPr>
        <w:t>„</w:t>
      </w:r>
      <w:r w:rsidR="00957F4D" w:rsidRPr="002E0E06">
        <w:rPr>
          <w:rFonts w:ascii="Arial" w:hAnsi="Arial" w:cs="Arial"/>
          <w:b/>
          <w:bCs/>
          <w:color w:val="auto"/>
          <w:sz w:val="22"/>
          <w:szCs w:val="22"/>
        </w:rPr>
        <w:t>Betreff: Teilnahme an Grundlagenseminar Betriebsverfassungsrecht</w:t>
      </w:r>
    </w:p>
    <w:p w14:paraId="180078C3"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Sehr geehrte Damen und Herren,</w:t>
      </w:r>
    </w:p>
    <w:p w14:paraId="65259B04"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der Betriebsrat beantragt die Teilnahme von [Anzahl] Betriebsratsmitgliedern an einem Grundlagenseminar zum Betriebsverfassungsrecht. Die Schulungsmaßnahme ist erforderlich, da:</w:t>
      </w:r>
    </w:p>
    <w:p w14:paraId="6EB8E1E9" w14:textId="35E7CA0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BetrVG als gesetzliche Grundlage:</w:t>
      </w:r>
      <w:r w:rsidRPr="002E0E06">
        <w:rPr>
          <w:rFonts w:ascii="Arial" w:hAnsi="Arial" w:cs="Arial"/>
          <w:color w:val="auto"/>
          <w:sz w:val="22"/>
          <w:szCs w:val="22"/>
        </w:rPr>
        <w:t xml:space="preserve"> Das Betriebsverfassungsgesetz bildet die gesetzliche Grundlage für die Tätigkeit des Betriebsrats. Kenntnisse dieses Gesetzes sind unabdingbare Voraussetzung für eine ordnungsgemäße Betriebsratsarbeit.</w:t>
      </w:r>
    </w:p>
    <w:p w14:paraId="45BF9258" w14:textId="3902FC1B"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Keine konkreter Anlass erforderlich:</w:t>
      </w:r>
      <w:r w:rsidRPr="002E0E06">
        <w:rPr>
          <w:rFonts w:ascii="Arial" w:hAnsi="Arial" w:cs="Arial"/>
          <w:color w:val="auto"/>
          <w:sz w:val="22"/>
          <w:szCs w:val="22"/>
        </w:rPr>
        <w:t xml:space="preserve"> Bei der Vermittlung von Grundkenntnissen im Betriebsverfassungsrecht bedarf es keiner konkreten Darlegung der Erforderlichkeit. Die </w:t>
      </w:r>
      <w:r w:rsidRPr="002E0E06">
        <w:rPr>
          <w:rFonts w:ascii="Arial" w:hAnsi="Arial" w:cs="Arial"/>
          <w:color w:val="auto"/>
          <w:sz w:val="22"/>
          <w:szCs w:val="22"/>
        </w:rPr>
        <w:lastRenderedPageBreak/>
        <w:t>Rechtsprechung geht davon aus, dass diese Kenntnisse von Betriebsratsmitgliedern für die Ausübung ihres Amtes benötigt werden.</w:t>
      </w:r>
    </w:p>
    <w:p w14:paraId="615E069E"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Umfangreiche Aufgaben und Kompetenzen:</w:t>
      </w:r>
      <w:r w:rsidRPr="002E0E06">
        <w:rPr>
          <w:rFonts w:ascii="Arial" w:hAnsi="Arial" w:cs="Arial"/>
          <w:color w:val="auto"/>
          <w:sz w:val="22"/>
          <w:szCs w:val="22"/>
        </w:rPr>
        <w:t xml:space="preserve"> Der Betriebsrat hat zahlreiche Aufgaben und Kompetenzen nach dem BetrVG, darunter die Überwachung der Einhaltung von Gesetzen und Tarifverträgen (§ 80 Abs. 1 Nr. 1 BetrVG), die Mitbestimmung in sozialen Angelegenheiten (§ 87 BetrVG) und die Mitwirkung in personellen Angelegenheiten (§ 92 ff. BetrVG). Zur ordnungsgemäßen Wahrnehmung dieser Aufgaben sind fundierte Kenntnisse des BetrVG unerlässlich.</w:t>
      </w:r>
    </w:p>
    <w:p w14:paraId="6F30D4A1" w14:textId="49FB2B39" w:rsidR="00A73989" w:rsidRPr="002E0E06" w:rsidRDefault="002E0E06" w:rsidP="002E0E06">
      <w:pPr>
        <w:pStyle w:val="Listenabsatz"/>
        <w:jc w:val="both"/>
        <w:rPr>
          <w:rFonts w:ascii="Arial" w:hAnsi="Arial" w:cs="Arial"/>
          <w:color w:val="auto"/>
          <w:sz w:val="22"/>
          <w:szCs w:val="22"/>
        </w:rPr>
      </w:pPr>
      <w:r>
        <w:rPr>
          <w:rFonts w:ascii="Arial" w:hAnsi="Arial" w:cs="Arial"/>
          <w:b/>
          <w:bCs/>
          <w:color w:val="auto"/>
          <w:sz w:val="22"/>
          <w:szCs w:val="22"/>
        </w:rPr>
        <w:t>V</w:t>
      </w:r>
      <w:r w:rsidR="00957F4D" w:rsidRPr="002E0E06">
        <w:rPr>
          <w:rFonts w:ascii="Arial" w:hAnsi="Arial" w:cs="Arial"/>
          <w:b/>
          <w:bCs/>
          <w:color w:val="auto"/>
          <w:sz w:val="22"/>
          <w:szCs w:val="22"/>
        </w:rPr>
        <w:t>erfahrenskenntnisse:</w:t>
      </w:r>
      <w:r w:rsidR="00957F4D" w:rsidRPr="002E0E06">
        <w:rPr>
          <w:rFonts w:ascii="Arial" w:hAnsi="Arial" w:cs="Arial"/>
          <w:color w:val="auto"/>
          <w:sz w:val="22"/>
          <w:szCs w:val="22"/>
        </w:rPr>
        <w:t xml:space="preserve"> Das BetrVG regelt nicht nur die materiellen Aufgaben des Betriebsrats, sondern auch die Verfahrensabläufe, Sitzungen, Beschlussfassungen und die Zusammenarbeit mit dem Arbeitgeber. Diese Verfahrenskenntnisse sind für eine effektive Betriebsratsarbeit zwingend erforderlich.</w:t>
      </w:r>
    </w:p>
    <w:p w14:paraId="3F5A20A5"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Rechtssicherheit:</w:t>
      </w:r>
      <w:r w:rsidRPr="002E0E06">
        <w:rPr>
          <w:rFonts w:ascii="Arial" w:hAnsi="Arial" w:cs="Arial"/>
          <w:color w:val="auto"/>
          <w:sz w:val="22"/>
          <w:szCs w:val="22"/>
        </w:rPr>
        <w:t xml:space="preserve"> Um die Rechte der Arbeitnehmer wirksam wahrzunehmen und Konflikte mit dem Arbeitgeber zu vermeiden, benötigt der Betriebsrat fundierte Kenntnisse über seine Befugnisse und Grenzen nach dem BetrVG.</w:t>
      </w:r>
    </w:p>
    <w:p w14:paraId="7FA33307" w14:textId="1A8ED323"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Die Teilnahme an diesem Grundlagenseminar dient daher der qualifizierten Erfüllung der gesetzlichen Aufgaben des Betriebsrats und ist gemäß § 37 Abs. 6 BetrVG erforderlich.</w:t>
      </w:r>
      <w:r w:rsidR="002E0E06">
        <w:rPr>
          <w:rFonts w:ascii="Arial" w:hAnsi="Arial" w:cs="Arial"/>
          <w:color w:val="auto"/>
          <w:sz w:val="22"/>
          <w:szCs w:val="22"/>
        </w:rPr>
        <w:t>“</w:t>
      </w:r>
    </w:p>
    <w:p w14:paraId="32E9929F" w14:textId="6F26176A" w:rsidR="00A73989" w:rsidRPr="002E0E06" w:rsidRDefault="00957F4D" w:rsidP="00957F4D">
      <w:pPr>
        <w:pStyle w:val="berschrift1"/>
        <w:jc w:val="both"/>
        <w:rPr>
          <w:rFonts w:ascii="Arial" w:hAnsi="Arial" w:cs="Arial"/>
          <w:b/>
          <w:color w:val="auto"/>
          <w:sz w:val="22"/>
          <w:szCs w:val="22"/>
          <w:u w:val="single"/>
        </w:rPr>
      </w:pPr>
      <w:r w:rsidRPr="002E0E06">
        <w:rPr>
          <w:rFonts w:ascii="Arial" w:hAnsi="Arial" w:cs="Arial"/>
          <w:b/>
          <w:color w:val="auto"/>
          <w:sz w:val="22"/>
          <w:szCs w:val="22"/>
          <w:u w:val="single"/>
        </w:rPr>
        <w:t xml:space="preserve">IV. Baustein: Seminar Künstliche Intelligenz </w:t>
      </w:r>
    </w:p>
    <w:p w14:paraId="45AABA00" w14:textId="77777777" w:rsidR="00A73989" w:rsidRPr="002E0E06" w:rsidRDefault="00957F4D" w:rsidP="00957F4D">
      <w:pPr>
        <w:pStyle w:val="berschrift2"/>
        <w:jc w:val="both"/>
        <w:rPr>
          <w:rFonts w:ascii="Arial" w:hAnsi="Arial" w:cs="Arial"/>
          <w:color w:val="auto"/>
          <w:sz w:val="22"/>
          <w:szCs w:val="22"/>
        </w:rPr>
      </w:pPr>
      <w:r w:rsidRPr="002E0E06">
        <w:rPr>
          <w:rFonts w:ascii="Arial" w:hAnsi="Arial" w:cs="Arial"/>
          <w:color w:val="auto"/>
          <w:sz w:val="22"/>
          <w:szCs w:val="22"/>
        </w:rPr>
        <w:t>Rechtsgrundlage</w:t>
      </w:r>
    </w:p>
    <w:p w14:paraId="41AE5C7B"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 xml:space="preserve">Der Anspruch auf Teilnahme an einer Schulung zum Thema Künstliche Intelligenz folgt aus § 37 Abs. 6 BetrVG. Voraussetzung ist, dass die in der Schulung vermittelten Kenntnisse unter Berücksichtigung der konkreten Situation im Betrieb und im Betriebsrat benötigt werden, damit die Betriebsratsmitglieder ihre aktuellen oder demnächst anfallenden gesetzlichen Aufgaben wahrnehmen können (Forst - Thüsing/Wurth </w:t>
      </w:r>
      <w:proofErr w:type="spellStart"/>
      <w:r w:rsidRPr="002E0E06">
        <w:rPr>
          <w:rFonts w:ascii="Arial" w:hAnsi="Arial" w:cs="Arial"/>
          <w:color w:val="auto"/>
          <w:sz w:val="22"/>
          <w:szCs w:val="22"/>
        </w:rPr>
        <w:t>Social</w:t>
      </w:r>
      <w:proofErr w:type="spellEnd"/>
      <w:r w:rsidRPr="002E0E06">
        <w:rPr>
          <w:rFonts w:ascii="Arial" w:hAnsi="Arial" w:cs="Arial"/>
          <w:color w:val="auto"/>
          <w:sz w:val="22"/>
          <w:szCs w:val="22"/>
        </w:rPr>
        <w:t xml:space="preserve"> Media | § 4 Soziale Medien aus der Sicht der Beschäftigtenvertretungen </w:t>
      </w:r>
      <w:proofErr w:type="spellStart"/>
      <w:r w:rsidRPr="002E0E06">
        <w:rPr>
          <w:rFonts w:ascii="Arial" w:hAnsi="Arial" w:cs="Arial"/>
          <w:color w:val="auto"/>
          <w:sz w:val="22"/>
          <w:szCs w:val="22"/>
        </w:rPr>
        <w:t>Rn</w:t>
      </w:r>
      <w:proofErr w:type="spellEnd"/>
      <w:r w:rsidRPr="002E0E06">
        <w:rPr>
          <w:rFonts w:ascii="Arial" w:hAnsi="Arial" w:cs="Arial"/>
          <w:color w:val="auto"/>
          <w:sz w:val="22"/>
          <w:szCs w:val="22"/>
        </w:rPr>
        <w:t xml:space="preserve">. 1-32). Bei Schulungen zu neuen Technologien ist ein konkreter betrieblicher Anlass darzulegen (Forst - Thüsing/Wurth </w:t>
      </w:r>
      <w:proofErr w:type="spellStart"/>
      <w:r w:rsidRPr="002E0E06">
        <w:rPr>
          <w:rFonts w:ascii="Arial" w:hAnsi="Arial" w:cs="Arial"/>
          <w:color w:val="auto"/>
          <w:sz w:val="22"/>
          <w:szCs w:val="22"/>
        </w:rPr>
        <w:t>Social</w:t>
      </w:r>
      <w:proofErr w:type="spellEnd"/>
      <w:r w:rsidRPr="002E0E06">
        <w:rPr>
          <w:rFonts w:ascii="Arial" w:hAnsi="Arial" w:cs="Arial"/>
          <w:color w:val="auto"/>
          <w:sz w:val="22"/>
          <w:szCs w:val="22"/>
        </w:rPr>
        <w:t xml:space="preserve"> Media | § 4 Soziale Medien aus der Sicht der Beschäftigtenvertretungen </w:t>
      </w:r>
      <w:proofErr w:type="spellStart"/>
      <w:r w:rsidRPr="002E0E06">
        <w:rPr>
          <w:rFonts w:ascii="Arial" w:hAnsi="Arial" w:cs="Arial"/>
          <w:color w:val="auto"/>
          <w:sz w:val="22"/>
          <w:szCs w:val="22"/>
        </w:rPr>
        <w:t>Rn</w:t>
      </w:r>
      <w:proofErr w:type="spellEnd"/>
      <w:r w:rsidRPr="002E0E06">
        <w:rPr>
          <w:rFonts w:ascii="Arial" w:hAnsi="Arial" w:cs="Arial"/>
          <w:color w:val="auto"/>
          <w:sz w:val="22"/>
          <w:szCs w:val="22"/>
        </w:rPr>
        <w:t>. 1-32).</w:t>
      </w:r>
    </w:p>
    <w:p w14:paraId="591EA34A" w14:textId="77777777" w:rsidR="00A73989" w:rsidRPr="002E0E06" w:rsidRDefault="00957F4D" w:rsidP="00957F4D">
      <w:pPr>
        <w:pStyle w:val="berschrift2"/>
        <w:jc w:val="both"/>
        <w:rPr>
          <w:rFonts w:ascii="Arial" w:hAnsi="Arial" w:cs="Arial"/>
          <w:color w:val="auto"/>
          <w:sz w:val="22"/>
          <w:szCs w:val="22"/>
        </w:rPr>
      </w:pPr>
      <w:r w:rsidRPr="002E0E06">
        <w:rPr>
          <w:rFonts w:ascii="Arial" w:hAnsi="Arial" w:cs="Arial"/>
          <w:color w:val="auto"/>
          <w:sz w:val="22"/>
          <w:szCs w:val="22"/>
        </w:rPr>
        <w:t>Begründungstext für Arbeitgeber</w:t>
      </w:r>
    </w:p>
    <w:p w14:paraId="076B281A" w14:textId="76EC18BF" w:rsidR="00A73989" w:rsidRPr="002E0E06" w:rsidRDefault="002E0E06" w:rsidP="00957F4D">
      <w:pPr>
        <w:jc w:val="both"/>
        <w:rPr>
          <w:rFonts w:ascii="Arial" w:hAnsi="Arial" w:cs="Arial"/>
          <w:color w:val="auto"/>
          <w:sz w:val="22"/>
          <w:szCs w:val="22"/>
        </w:rPr>
      </w:pPr>
      <w:r>
        <w:rPr>
          <w:rFonts w:ascii="Arial" w:hAnsi="Arial" w:cs="Arial"/>
          <w:b/>
          <w:bCs/>
          <w:color w:val="auto"/>
          <w:sz w:val="22"/>
          <w:szCs w:val="22"/>
        </w:rPr>
        <w:t>„</w:t>
      </w:r>
      <w:r w:rsidR="00957F4D" w:rsidRPr="002E0E06">
        <w:rPr>
          <w:rFonts w:ascii="Arial" w:hAnsi="Arial" w:cs="Arial"/>
          <w:b/>
          <w:bCs/>
          <w:color w:val="auto"/>
          <w:sz w:val="22"/>
          <w:szCs w:val="22"/>
        </w:rPr>
        <w:t>Betreff: Teilnahme an Seminar zu Künstlicher Intelligenz</w:t>
      </w:r>
    </w:p>
    <w:p w14:paraId="34EE153C"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Sehr geehrte Damen und Herren,</w:t>
      </w:r>
    </w:p>
    <w:p w14:paraId="2CB16395"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der Betriebsrat beantragt die Teilnahme von [Anzahl] Betriebsratsmitgliedern an einem Seminar zum Thema Künstliche Intelligenz. Die Schulungsmaßnahme ist erforderlich, da:</w:t>
      </w:r>
    </w:p>
    <w:p w14:paraId="2C461B3B"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Konkreter betrieblicher Anlass:</w:t>
      </w:r>
      <w:r w:rsidRPr="002E0E06">
        <w:rPr>
          <w:rFonts w:ascii="Arial" w:hAnsi="Arial" w:cs="Arial"/>
          <w:color w:val="auto"/>
          <w:sz w:val="22"/>
          <w:szCs w:val="22"/>
        </w:rPr>
        <w:t xml:space="preserve"> In unserem Unternehmen werden zunehmend KI-gestützte Systeme eingesetzt [bitte spezifizieren: z. B. bei der Personalauswahl, im Kundenservice, in der Produktion, bei der Datenanalyse]. Dies stellt eine wesentliche Veränderung der Arbeitsbedingungen dar, die den Betriebsrat in seinen Aufgaben betrifft.</w:t>
      </w:r>
    </w:p>
    <w:p w14:paraId="188F6095" w14:textId="4B08E7BE"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Mitbestimmungsrechte:</w:t>
      </w:r>
      <w:r w:rsidRPr="002E0E06">
        <w:rPr>
          <w:rFonts w:ascii="Arial" w:hAnsi="Arial" w:cs="Arial"/>
          <w:color w:val="auto"/>
          <w:sz w:val="22"/>
          <w:szCs w:val="22"/>
        </w:rPr>
        <w:t xml:space="preserve"> Der Einsatz von KI-Systemen berührt zahlreiche Mitbestimmungsrechte des Betriebsrats, insbesondere bei der Gestaltung von Arbeitsabläufen (§ 87 Abs. 1 Nr. 1 BetrVG), der Überwachung der Arbeitsleistung (§ 87 Abs. 1 Nr. 6 BetrVG) und der Einführung technischer Einrichtungen (§ 87 Abs. 1 Nr. 7 BetrVG).</w:t>
      </w:r>
    </w:p>
    <w:p w14:paraId="4F78E5CE"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lastRenderedPageBreak/>
        <w:t>Schutz der Arbeitnehmer:</w:t>
      </w:r>
      <w:r w:rsidRPr="002E0E06">
        <w:rPr>
          <w:rFonts w:ascii="Arial" w:hAnsi="Arial" w:cs="Arial"/>
          <w:color w:val="auto"/>
          <w:sz w:val="22"/>
          <w:szCs w:val="22"/>
        </w:rPr>
        <w:t xml:space="preserve"> Der Betriebsrat hat nach § 80 Abs. 1 Nr. 1 und 2 BetrVG die Aufgabe, darüber zu wachen, dass zugunsten der Arbeitnehmer geltende Gesetze, Verordnungen, Unfallverhütungsvorschriften, Tarifverträge und Betriebsvereinbarungen durchgeführt werden. KI-Systeme können Auswirkungen auf den Datenschutz, die Diskriminierungsfreiheit und die Arbeitsplatzsicherheit haben.</w:t>
      </w:r>
    </w:p>
    <w:p w14:paraId="6C14FA15"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Informations- und Beratungsrechte:</w:t>
      </w:r>
      <w:r w:rsidRPr="002E0E06">
        <w:rPr>
          <w:rFonts w:ascii="Arial" w:hAnsi="Arial" w:cs="Arial"/>
          <w:color w:val="auto"/>
          <w:sz w:val="22"/>
          <w:szCs w:val="22"/>
        </w:rPr>
        <w:t xml:space="preserve"> Der Betriebsrat hat nach § 90 Abs. 1 Nr. 3 BetrVG das Recht, über die Planung von Arbeitsabläufen und Arbeitsverfahren informiert zu werden. Zur sachgerechten Beratung und Bewertung von KI-gestützten Systemen sind fundierte Kenntnisse über Funktionsweise, Chancen und Risiken der KI erforderlich.</w:t>
      </w:r>
    </w:p>
    <w:p w14:paraId="7BCAE732"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Notwendige Fachkenntnisse:</w:t>
      </w:r>
      <w:r w:rsidRPr="002E0E06">
        <w:rPr>
          <w:rFonts w:ascii="Arial" w:hAnsi="Arial" w:cs="Arial"/>
          <w:color w:val="auto"/>
          <w:sz w:val="22"/>
          <w:szCs w:val="22"/>
        </w:rPr>
        <w:t xml:space="preserve"> Um die Auswirkungen von KI-Systemen auf die Beschäftigten beurteilen und entsprechende Betriebsvereinbarungen gestalten zu können, benötigt der Betriebsrat spezifische Kenntnisse über Technologie, rechtliche Rahmenbedingungen und soziale Auswirkungen der KI.</w:t>
      </w:r>
    </w:p>
    <w:p w14:paraId="321454D6"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Aktualität und Zukunftsorientierung:</w:t>
      </w:r>
      <w:r w:rsidRPr="002E0E06">
        <w:rPr>
          <w:rFonts w:ascii="Arial" w:hAnsi="Arial" w:cs="Arial"/>
          <w:color w:val="auto"/>
          <w:sz w:val="22"/>
          <w:szCs w:val="22"/>
        </w:rPr>
        <w:t xml:space="preserve"> Die Entwicklung von KI schreitet rasch voran. Eine Schulung in diesem Bereich ist notwendig, um den Betriebsrat in die Lage zu versetzen, zukünftige Entwicklungen zu antizipieren und die Interessen der Arbeitnehmer wirksam zu vertreten.</w:t>
      </w:r>
    </w:p>
    <w:p w14:paraId="51077054" w14:textId="12190C08"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Die Teilnahme an diesem Seminar dient daher der qualifizierten Erfüllung der gesetzlichen Aufgaben des Betriebsrats im Zusammenhang mit der Einführung und Nutzung von KI-Systemen im Unternehmen und ist gemäß § 37 Abs. 6 BetrVG erforderlich.</w:t>
      </w:r>
      <w:r w:rsidR="002E0E06">
        <w:rPr>
          <w:rFonts w:ascii="Arial" w:hAnsi="Arial" w:cs="Arial"/>
          <w:color w:val="auto"/>
          <w:sz w:val="22"/>
          <w:szCs w:val="22"/>
        </w:rPr>
        <w:t>“</w:t>
      </w:r>
    </w:p>
    <w:p w14:paraId="256D3782" w14:textId="77777777" w:rsidR="00A73989" w:rsidRPr="002E0E06" w:rsidRDefault="00957F4D" w:rsidP="00957F4D">
      <w:pPr>
        <w:pStyle w:val="berschrift1"/>
        <w:jc w:val="both"/>
        <w:rPr>
          <w:rFonts w:ascii="Arial" w:hAnsi="Arial" w:cs="Arial"/>
          <w:b/>
          <w:color w:val="auto"/>
          <w:sz w:val="22"/>
          <w:szCs w:val="22"/>
          <w:u w:val="single"/>
        </w:rPr>
      </w:pPr>
      <w:r w:rsidRPr="002E0E06">
        <w:rPr>
          <w:rFonts w:ascii="Arial" w:hAnsi="Arial" w:cs="Arial"/>
          <w:b/>
          <w:color w:val="auto"/>
          <w:sz w:val="22"/>
          <w:szCs w:val="22"/>
          <w:u w:val="single"/>
        </w:rPr>
        <w:t>V. Baustein: Seminar Datenschutz</w:t>
      </w:r>
    </w:p>
    <w:p w14:paraId="69F74CC4" w14:textId="77777777" w:rsidR="00A73989" w:rsidRPr="002E0E06" w:rsidRDefault="00957F4D" w:rsidP="00957F4D">
      <w:pPr>
        <w:pStyle w:val="berschrift2"/>
        <w:jc w:val="both"/>
        <w:rPr>
          <w:rFonts w:ascii="Arial" w:hAnsi="Arial" w:cs="Arial"/>
          <w:color w:val="auto"/>
          <w:sz w:val="22"/>
          <w:szCs w:val="22"/>
        </w:rPr>
      </w:pPr>
      <w:r w:rsidRPr="002E0E06">
        <w:rPr>
          <w:rFonts w:ascii="Arial" w:hAnsi="Arial" w:cs="Arial"/>
          <w:color w:val="auto"/>
          <w:sz w:val="22"/>
          <w:szCs w:val="22"/>
        </w:rPr>
        <w:t>Rechtsgrundlage</w:t>
      </w:r>
    </w:p>
    <w:p w14:paraId="4F48F38A"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 xml:space="preserve">Der Anspruch auf Teilnahme an einer Schulung zum Thema Datenschutz folgt aus § 37 Abs. 6 BetrVG. Voraussetzung ist, dass die in der Schulung vermittelten Kenntnisse unter Berücksichtigung der konkreten Situation im Betrieb und im Betriebsrat benötigt werden, damit die Betriebsratsmitglieder ihre aktuellen oder demnächst anfallenden gesetzlichen Aufgaben wahrnehmen können (Forst - Thüsing/Wurth </w:t>
      </w:r>
      <w:proofErr w:type="spellStart"/>
      <w:r w:rsidRPr="002E0E06">
        <w:rPr>
          <w:rFonts w:ascii="Arial" w:hAnsi="Arial" w:cs="Arial"/>
          <w:color w:val="auto"/>
          <w:sz w:val="22"/>
          <w:szCs w:val="22"/>
        </w:rPr>
        <w:t>Social</w:t>
      </w:r>
      <w:proofErr w:type="spellEnd"/>
      <w:r w:rsidRPr="002E0E06">
        <w:rPr>
          <w:rFonts w:ascii="Arial" w:hAnsi="Arial" w:cs="Arial"/>
          <w:color w:val="auto"/>
          <w:sz w:val="22"/>
          <w:szCs w:val="22"/>
        </w:rPr>
        <w:t xml:space="preserve"> Media | § 4 Soziale Medien aus der Sicht der Beschäftigtenvertretungen </w:t>
      </w:r>
      <w:proofErr w:type="spellStart"/>
      <w:r w:rsidRPr="002E0E06">
        <w:rPr>
          <w:rFonts w:ascii="Arial" w:hAnsi="Arial" w:cs="Arial"/>
          <w:color w:val="auto"/>
          <w:sz w:val="22"/>
          <w:szCs w:val="22"/>
        </w:rPr>
        <w:t>Rn</w:t>
      </w:r>
      <w:proofErr w:type="spellEnd"/>
      <w:r w:rsidRPr="002E0E06">
        <w:rPr>
          <w:rFonts w:ascii="Arial" w:hAnsi="Arial" w:cs="Arial"/>
          <w:color w:val="auto"/>
          <w:sz w:val="22"/>
          <w:szCs w:val="22"/>
        </w:rPr>
        <w:t xml:space="preserve">. 1-32). Bei Schulungen zu Spezialthemen ist ein aktueller, betriebsbezogener Anlass darzulegen (Sasse - </w:t>
      </w:r>
      <w:proofErr w:type="spellStart"/>
      <w:r w:rsidRPr="002E0E06">
        <w:rPr>
          <w:rFonts w:ascii="Arial" w:hAnsi="Arial" w:cs="Arial"/>
          <w:color w:val="auto"/>
          <w:sz w:val="22"/>
          <w:szCs w:val="22"/>
        </w:rPr>
        <w:t>PersLex</w:t>
      </w:r>
      <w:proofErr w:type="spellEnd"/>
      <w:r w:rsidRPr="002E0E06">
        <w:rPr>
          <w:rFonts w:ascii="Arial" w:hAnsi="Arial" w:cs="Arial"/>
          <w:color w:val="auto"/>
          <w:sz w:val="22"/>
          <w:szCs w:val="22"/>
        </w:rPr>
        <w:t xml:space="preserve"> | "Mobbing - Schulungsanspruch des Betriebsrates).</w:t>
      </w:r>
    </w:p>
    <w:p w14:paraId="3CB3C408" w14:textId="77777777" w:rsidR="00A73989" w:rsidRPr="002E0E06" w:rsidRDefault="00957F4D" w:rsidP="00957F4D">
      <w:pPr>
        <w:pStyle w:val="berschrift2"/>
        <w:jc w:val="both"/>
        <w:rPr>
          <w:rFonts w:ascii="Arial" w:hAnsi="Arial" w:cs="Arial"/>
          <w:color w:val="auto"/>
          <w:sz w:val="22"/>
          <w:szCs w:val="22"/>
        </w:rPr>
      </w:pPr>
      <w:r w:rsidRPr="002E0E06">
        <w:rPr>
          <w:rFonts w:ascii="Arial" w:hAnsi="Arial" w:cs="Arial"/>
          <w:color w:val="auto"/>
          <w:sz w:val="22"/>
          <w:szCs w:val="22"/>
        </w:rPr>
        <w:t>Begründungstext für Arbeitgeber</w:t>
      </w:r>
    </w:p>
    <w:p w14:paraId="57744B02" w14:textId="712E731C" w:rsidR="00A73989" w:rsidRPr="002E0E06" w:rsidRDefault="002E0E06" w:rsidP="00957F4D">
      <w:pPr>
        <w:jc w:val="both"/>
        <w:rPr>
          <w:rFonts w:ascii="Arial" w:hAnsi="Arial" w:cs="Arial"/>
          <w:color w:val="auto"/>
          <w:sz w:val="22"/>
          <w:szCs w:val="22"/>
        </w:rPr>
      </w:pPr>
      <w:r>
        <w:rPr>
          <w:rFonts w:ascii="Arial" w:hAnsi="Arial" w:cs="Arial"/>
          <w:b/>
          <w:bCs/>
          <w:color w:val="auto"/>
          <w:sz w:val="22"/>
          <w:szCs w:val="22"/>
        </w:rPr>
        <w:t>„</w:t>
      </w:r>
      <w:r w:rsidR="00957F4D" w:rsidRPr="002E0E06">
        <w:rPr>
          <w:rFonts w:ascii="Arial" w:hAnsi="Arial" w:cs="Arial"/>
          <w:b/>
          <w:bCs/>
          <w:color w:val="auto"/>
          <w:sz w:val="22"/>
          <w:szCs w:val="22"/>
        </w:rPr>
        <w:t>Betreff: Teilnahme an Seminar zum Thema Datenschutz</w:t>
      </w:r>
    </w:p>
    <w:p w14:paraId="236E7F58"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Sehr geehrte Damen und Herren,</w:t>
      </w:r>
    </w:p>
    <w:p w14:paraId="611810DC"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der Betriebsrat beantragt die Teilnahme von [Anzahl] Betriebsratsmitgliedern an einem Seminar zum Thema Datenschutz. Die Schulungsmaßnahme ist erforderlich, da:</w:t>
      </w:r>
    </w:p>
    <w:p w14:paraId="734BA31B"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Konkreter betrieblicher Anlass:</w:t>
      </w:r>
      <w:r w:rsidRPr="002E0E06">
        <w:rPr>
          <w:rFonts w:ascii="Arial" w:hAnsi="Arial" w:cs="Arial"/>
          <w:color w:val="auto"/>
          <w:sz w:val="22"/>
          <w:szCs w:val="22"/>
        </w:rPr>
        <w:t xml:space="preserve"> In unserem Unternehmen werden personenbezogene Daten der Arbeitnehmer in erheblichem Umfang verarbeitet [bitte spezifizieren: z. B. bei der Personalverwaltung, im Rahmen von Zeiterfassungssystemen, bei der Nutzung von Kommunikationsmitteln, bei der Gesundheitsvorsorge]. Dies betrifft zentrale Rechte und Interessen der Arbeitnehmer.</w:t>
      </w:r>
    </w:p>
    <w:p w14:paraId="37BD452F"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Aufsichtsfunktion des Betriebsrats:</w:t>
      </w:r>
      <w:r w:rsidRPr="002E0E06">
        <w:rPr>
          <w:rFonts w:ascii="Arial" w:hAnsi="Arial" w:cs="Arial"/>
          <w:color w:val="auto"/>
          <w:sz w:val="22"/>
          <w:szCs w:val="22"/>
        </w:rPr>
        <w:t xml:space="preserve"> Der Betriebsrat hat nach § 80 Abs. 1 Nr. 1 und 2 BetrVG die Aufgabe, darüber zu wachen, dass zugunsten der Arbeitnehmer geltende </w:t>
      </w:r>
      <w:r w:rsidRPr="002E0E06">
        <w:rPr>
          <w:rFonts w:ascii="Arial" w:hAnsi="Arial" w:cs="Arial"/>
          <w:color w:val="auto"/>
          <w:sz w:val="22"/>
          <w:szCs w:val="22"/>
        </w:rPr>
        <w:lastRenderedPageBreak/>
        <w:t>Gesetze, Verordnungen und Tarifverträge durchgeführt werden. Hierzu gehören insbesondere die Datenschutz-Grundverordnung (DSGVO) und das Bundesdatenschutzgesetz (BDSG).</w:t>
      </w:r>
    </w:p>
    <w:p w14:paraId="7313F802"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Mitbestimmungsrechte bei Datenverarbeitung:</w:t>
      </w:r>
      <w:r w:rsidRPr="002E0E06">
        <w:rPr>
          <w:rFonts w:ascii="Arial" w:hAnsi="Arial" w:cs="Arial"/>
          <w:color w:val="auto"/>
          <w:sz w:val="22"/>
          <w:szCs w:val="22"/>
        </w:rPr>
        <w:t xml:space="preserve"> Der Betriebsrat hat nach § 87 Abs. 1 Nr. 6 BetrVG ein Mitbestimmungsrecht bei der Einführung und Anwendung von technischen Einrichtungen, die dazu bestimmt sind, das Verhalten oder die Leistung der Arbeitnehmer zu überwachen. Dies umfasst auch Systeme zur Verarbeitung personenbezogener Daten.</w:t>
      </w:r>
    </w:p>
    <w:p w14:paraId="601E600F"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Informations- und Beratungsrechte:</w:t>
      </w:r>
      <w:r w:rsidRPr="002E0E06">
        <w:rPr>
          <w:rFonts w:ascii="Arial" w:hAnsi="Arial" w:cs="Arial"/>
          <w:color w:val="auto"/>
          <w:sz w:val="22"/>
          <w:szCs w:val="22"/>
        </w:rPr>
        <w:t xml:space="preserve"> Der Betriebsrat hat nach § 90 Abs. 1 Nr. 3 BetrVG das Recht, über die Planung von Arbeitsabläufen und Arbeitsverfahren informiert zu werden. Zur sachgerechten Beratung und Bewertung von datenschutzrelevanten Maßnahmen sind fundierte Kenntnisse über die rechtlichen Anforderungen und praktischen Umsetzung notwendig.</w:t>
      </w:r>
    </w:p>
    <w:p w14:paraId="0857F8B1"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Schutz der Arbeitnehmerrechte:</w:t>
      </w:r>
      <w:r w:rsidRPr="002E0E06">
        <w:rPr>
          <w:rFonts w:ascii="Arial" w:hAnsi="Arial" w:cs="Arial"/>
          <w:color w:val="auto"/>
          <w:sz w:val="22"/>
          <w:szCs w:val="22"/>
        </w:rPr>
        <w:t xml:space="preserve"> Die Verarbeitung personenbezogener Daten betrifft grundlegende Rechte der Arbeitnehmer, insbesondere das Recht auf informationelle Selbstbestimmung. Der Betriebsrat muss in der Lage sein, die Einhaltung datenschutzrechtlicher Vorschriften zu überwachen und bei Verstößen einzuschreiten.</w:t>
      </w:r>
    </w:p>
    <w:p w14:paraId="31EC5E97"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Aktuelle Entwicklungen:</w:t>
      </w:r>
      <w:r w:rsidRPr="002E0E06">
        <w:rPr>
          <w:rFonts w:ascii="Arial" w:hAnsi="Arial" w:cs="Arial"/>
          <w:color w:val="auto"/>
          <w:sz w:val="22"/>
          <w:szCs w:val="22"/>
        </w:rPr>
        <w:t xml:space="preserve"> Die Datenschutzgesetzgebung unterliegt ständigen Weiterentwicklungen durch neue Gesetze und die Rechtsprechung. Eine regelmäßige Aktualisierung der Kenntnisse ist notwendig, um die Betriebsratsarbeit auf aktuellem Rechtsstand durchführen zu können.</w:t>
      </w:r>
    </w:p>
    <w:p w14:paraId="53F59AD9" w14:textId="77777777"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Betriebsvereinbarungen:</w:t>
      </w:r>
      <w:r w:rsidRPr="002E0E06">
        <w:rPr>
          <w:rFonts w:ascii="Arial" w:hAnsi="Arial" w:cs="Arial"/>
          <w:color w:val="auto"/>
          <w:sz w:val="22"/>
          <w:szCs w:val="22"/>
        </w:rPr>
        <w:t xml:space="preserve"> In vielen Unternehmen werden Betriebsvereinbarungen zum Datenschutz geschlossen. Zur Gestaltung und Überwachung solcher Vereinbarungen sind fundierte datenschutzrechtliche Kenntnisse erforderlich.</w:t>
      </w:r>
    </w:p>
    <w:p w14:paraId="1042686D" w14:textId="0EA6A65B"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Die Teilnahme an diesem Seminar dient daher der qualifizierten Erfüllung der gesetzlichen Aufgaben des Betriebsrats im Zusammenhang mit dem Datenschutz im Unternehmen und ist gemäß § 37 Abs. 6 BetrVG erforderlich.</w:t>
      </w:r>
      <w:r w:rsidR="002E0E06">
        <w:rPr>
          <w:rFonts w:ascii="Arial" w:hAnsi="Arial" w:cs="Arial"/>
          <w:color w:val="auto"/>
          <w:sz w:val="22"/>
          <w:szCs w:val="22"/>
        </w:rPr>
        <w:t>“</w:t>
      </w:r>
    </w:p>
    <w:p w14:paraId="5EACDF29" w14:textId="77777777" w:rsidR="00A73989" w:rsidRPr="002E0E06" w:rsidRDefault="00957F4D" w:rsidP="00957F4D">
      <w:pPr>
        <w:pStyle w:val="berschrift1"/>
        <w:jc w:val="both"/>
        <w:rPr>
          <w:rFonts w:ascii="Arial" w:hAnsi="Arial" w:cs="Arial"/>
          <w:b/>
          <w:color w:val="auto"/>
          <w:sz w:val="22"/>
          <w:szCs w:val="22"/>
          <w:u w:val="single"/>
        </w:rPr>
      </w:pPr>
      <w:r w:rsidRPr="002E0E06">
        <w:rPr>
          <w:rFonts w:ascii="Arial" w:hAnsi="Arial" w:cs="Arial"/>
          <w:b/>
          <w:color w:val="auto"/>
          <w:sz w:val="22"/>
          <w:szCs w:val="22"/>
          <w:u w:val="single"/>
        </w:rPr>
        <w:t>VI. Praktische Hinweise zur Nutzung der Bausteine</w:t>
      </w:r>
    </w:p>
    <w:p w14:paraId="19C27F3D" w14:textId="79F90F54"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Die vorstehenden Bausteine dienen als Formulierungshilfe und sollten an die spezifische Situation im jeweiligen Unternehmen angepasst werden. Besonders bei den Spezialthemen (KI, Datenschutz) ist eine konkrete Darlegung des betrieblichen Anlasses wichtig.</w:t>
      </w:r>
    </w:p>
    <w:p w14:paraId="4587CD95"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Eine erfolgreiche Begründung sollte folgende Elemente enthalten:</w:t>
      </w:r>
    </w:p>
    <w:p w14:paraId="05E69A02" w14:textId="7D62694A"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Gesetzliche Grundlage:</w:t>
      </w:r>
      <w:r w:rsidRPr="002E0E06">
        <w:rPr>
          <w:rFonts w:ascii="Arial" w:hAnsi="Arial" w:cs="Arial"/>
          <w:color w:val="auto"/>
          <w:sz w:val="22"/>
          <w:szCs w:val="22"/>
        </w:rPr>
        <w:t xml:space="preserve"> Verweis auf § 37 Abs. 6 BetrVG</w:t>
      </w:r>
      <w:r w:rsidR="002E0E06">
        <w:rPr>
          <w:rFonts w:ascii="Arial" w:hAnsi="Arial" w:cs="Arial"/>
          <w:color w:val="auto"/>
          <w:sz w:val="22"/>
          <w:szCs w:val="22"/>
        </w:rPr>
        <w:t>.</w:t>
      </w:r>
    </w:p>
    <w:p w14:paraId="4B8C7603" w14:textId="5272137C" w:rsidR="002E0E06"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Konkreter betrieblicher Anlass:</w:t>
      </w:r>
      <w:r w:rsidRPr="002E0E06">
        <w:rPr>
          <w:rFonts w:ascii="Arial" w:hAnsi="Arial" w:cs="Arial"/>
          <w:color w:val="auto"/>
          <w:sz w:val="22"/>
          <w:szCs w:val="22"/>
        </w:rPr>
        <w:t xml:space="preserve"> Beschreibung der betrieblichen Situation, die den Schulungsbedarf begründe</w:t>
      </w:r>
      <w:r w:rsidR="002E0E06">
        <w:rPr>
          <w:rFonts w:ascii="Arial" w:hAnsi="Arial" w:cs="Arial"/>
          <w:color w:val="auto"/>
          <w:sz w:val="22"/>
          <w:szCs w:val="22"/>
        </w:rPr>
        <w:t>t.</w:t>
      </w:r>
    </w:p>
    <w:p w14:paraId="26A52E82" w14:textId="436E35A4"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Aufgabenbezug:</w:t>
      </w:r>
      <w:r w:rsidRPr="002E0E06">
        <w:rPr>
          <w:rFonts w:ascii="Arial" w:hAnsi="Arial" w:cs="Arial"/>
          <w:color w:val="auto"/>
          <w:sz w:val="22"/>
          <w:szCs w:val="22"/>
        </w:rPr>
        <w:t xml:space="preserve"> Darlegung, welche Aufgaben des Betriebsrats durch die Schulung besser wahrgenommen werden können</w:t>
      </w:r>
      <w:r w:rsidR="002E0E06">
        <w:rPr>
          <w:rFonts w:ascii="Arial" w:hAnsi="Arial" w:cs="Arial"/>
          <w:color w:val="auto"/>
          <w:sz w:val="22"/>
          <w:szCs w:val="22"/>
        </w:rPr>
        <w:t>.</w:t>
      </w:r>
    </w:p>
    <w:p w14:paraId="29F60B5E" w14:textId="760CB4DC" w:rsidR="00A73989" w:rsidRPr="002E0E06" w:rsidRDefault="00957F4D" w:rsidP="002E0E06">
      <w:pPr>
        <w:pStyle w:val="Listenabsatz"/>
        <w:jc w:val="both"/>
        <w:rPr>
          <w:rFonts w:ascii="Arial" w:hAnsi="Arial" w:cs="Arial"/>
          <w:color w:val="auto"/>
          <w:sz w:val="22"/>
          <w:szCs w:val="22"/>
        </w:rPr>
      </w:pPr>
      <w:r w:rsidRPr="002E0E06">
        <w:rPr>
          <w:rFonts w:ascii="Arial" w:hAnsi="Arial" w:cs="Arial"/>
          <w:b/>
          <w:bCs/>
          <w:color w:val="auto"/>
          <w:sz w:val="22"/>
          <w:szCs w:val="22"/>
        </w:rPr>
        <w:t>Erforderlichkeit:</w:t>
      </w:r>
      <w:r w:rsidRPr="002E0E06">
        <w:rPr>
          <w:rFonts w:ascii="Arial" w:hAnsi="Arial" w:cs="Arial"/>
          <w:color w:val="auto"/>
          <w:sz w:val="22"/>
          <w:szCs w:val="22"/>
        </w:rPr>
        <w:t xml:space="preserve"> Erklärung, warum die Kenntnisse erforderlich sind und nicht auf andere Weise erworben werden können</w:t>
      </w:r>
      <w:r w:rsidR="002E0E06">
        <w:rPr>
          <w:rFonts w:ascii="Arial" w:hAnsi="Arial" w:cs="Arial"/>
          <w:color w:val="auto"/>
          <w:sz w:val="22"/>
          <w:szCs w:val="22"/>
        </w:rPr>
        <w:t>.</w:t>
      </w:r>
    </w:p>
    <w:p w14:paraId="270B107C" w14:textId="77777777" w:rsidR="002E0E06" w:rsidRDefault="002E0E06" w:rsidP="00957F4D">
      <w:pPr>
        <w:jc w:val="both"/>
        <w:rPr>
          <w:rFonts w:ascii="Arial" w:hAnsi="Arial" w:cs="Arial"/>
          <w:color w:val="auto"/>
          <w:sz w:val="22"/>
          <w:szCs w:val="22"/>
        </w:rPr>
      </w:pPr>
    </w:p>
    <w:p w14:paraId="3DF771C9" w14:textId="6083456B"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lastRenderedPageBreak/>
        <w:t xml:space="preserve">Der Betriebsrat hat bei der Beurteilung, ob eine Schulungsveranstaltung notwendig und welches seiner Mitglieder zu schulen ist, einen Beurteilungsspielraum. Dem Gremium soll durch die vermittelten Kenntnisse ermöglicht werden, seine Aufgaben nach dem BetrVG zu erfüllen (Koch - Schaub </w:t>
      </w:r>
      <w:proofErr w:type="spellStart"/>
      <w:r w:rsidRPr="002E0E06">
        <w:rPr>
          <w:rFonts w:ascii="Arial" w:hAnsi="Arial" w:cs="Arial"/>
          <w:color w:val="auto"/>
          <w:sz w:val="22"/>
          <w:szCs w:val="22"/>
        </w:rPr>
        <w:t>ArbR-HdB</w:t>
      </w:r>
      <w:proofErr w:type="spellEnd"/>
      <w:r w:rsidRPr="002E0E06">
        <w:rPr>
          <w:rFonts w:ascii="Arial" w:hAnsi="Arial" w:cs="Arial"/>
          <w:color w:val="auto"/>
          <w:sz w:val="22"/>
          <w:szCs w:val="22"/>
        </w:rPr>
        <w:t xml:space="preserve"> | § 221. Rechtsstellung der Betriebsratsmitglieder </w:t>
      </w:r>
      <w:proofErr w:type="spellStart"/>
      <w:r w:rsidRPr="002E0E06">
        <w:rPr>
          <w:rFonts w:ascii="Arial" w:hAnsi="Arial" w:cs="Arial"/>
          <w:color w:val="auto"/>
          <w:sz w:val="22"/>
          <w:szCs w:val="22"/>
        </w:rPr>
        <w:t>Rn</w:t>
      </w:r>
      <w:proofErr w:type="spellEnd"/>
      <w:r w:rsidRPr="002E0E06">
        <w:rPr>
          <w:rFonts w:ascii="Arial" w:hAnsi="Arial" w:cs="Arial"/>
          <w:color w:val="auto"/>
          <w:sz w:val="22"/>
          <w:szCs w:val="22"/>
        </w:rPr>
        <w:t>. 38).</w:t>
      </w:r>
    </w:p>
    <w:p w14:paraId="7DCA8C0D"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 xml:space="preserve">Der Betriebsrat sollte über die Notwendigkeit der Schulung einen förmlichen Beschluss fassen. Bei der Beschlussfassung hat der Betriebsrat im Allgemeinen folgende Umstände zu berücksichtigen, die auch in einem evtl. gerichtlichen Verfahren dargelegt werden müssen (Koch - Schaub </w:t>
      </w:r>
      <w:proofErr w:type="spellStart"/>
      <w:r w:rsidRPr="002E0E06">
        <w:rPr>
          <w:rFonts w:ascii="Arial" w:hAnsi="Arial" w:cs="Arial"/>
          <w:color w:val="auto"/>
          <w:sz w:val="22"/>
          <w:szCs w:val="22"/>
        </w:rPr>
        <w:t>ArbR-HdB</w:t>
      </w:r>
      <w:proofErr w:type="spellEnd"/>
      <w:r w:rsidRPr="002E0E06">
        <w:rPr>
          <w:rFonts w:ascii="Arial" w:hAnsi="Arial" w:cs="Arial"/>
          <w:color w:val="auto"/>
          <w:sz w:val="22"/>
          <w:szCs w:val="22"/>
        </w:rPr>
        <w:t xml:space="preserve"> | § 221. Rechtsstellung der Betriebsratsmitglieder </w:t>
      </w:r>
      <w:proofErr w:type="spellStart"/>
      <w:r w:rsidRPr="002E0E06">
        <w:rPr>
          <w:rFonts w:ascii="Arial" w:hAnsi="Arial" w:cs="Arial"/>
          <w:color w:val="auto"/>
          <w:sz w:val="22"/>
          <w:szCs w:val="22"/>
        </w:rPr>
        <w:t>Rn</w:t>
      </w:r>
      <w:proofErr w:type="spellEnd"/>
      <w:r w:rsidRPr="002E0E06">
        <w:rPr>
          <w:rFonts w:ascii="Arial" w:hAnsi="Arial" w:cs="Arial"/>
          <w:color w:val="auto"/>
          <w:sz w:val="22"/>
          <w:szCs w:val="22"/>
        </w:rPr>
        <w:t>. 38):</w:t>
      </w:r>
    </w:p>
    <w:p w14:paraId="5E6BBB5E" w14:textId="77777777" w:rsidR="00A73989" w:rsidRPr="002E0E06" w:rsidRDefault="00957F4D" w:rsidP="002E0E06">
      <w:pPr>
        <w:pStyle w:val="Listenabsatz"/>
        <w:numPr>
          <w:ilvl w:val="0"/>
          <w:numId w:val="11"/>
        </w:numPr>
        <w:jc w:val="both"/>
        <w:rPr>
          <w:rFonts w:ascii="Arial" w:hAnsi="Arial" w:cs="Arial"/>
          <w:color w:val="auto"/>
          <w:sz w:val="22"/>
          <w:szCs w:val="22"/>
        </w:rPr>
      </w:pPr>
      <w:r w:rsidRPr="002E0E06">
        <w:rPr>
          <w:rFonts w:ascii="Arial" w:hAnsi="Arial" w:cs="Arial"/>
          <w:color w:val="auto"/>
          <w:sz w:val="22"/>
          <w:szCs w:val="22"/>
        </w:rPr>
        <w:t>Erfolgt die Schulung in Fragen, die zur Betriebsratstätigkeit gehören?</w:t>
      </w:r>
    </w:p>
    <w:p w14:paraId="65FFEDAC" w14:textId="77777777" w:rsidR="00A73989" w:rsidRPr="002E0E06" w:rsidRDefault="00957F4D" w:rsidP="002E0E06">
      <w:pPr>
        <w:pStyle w:val="Listenabsatz"/>
        <w:numPr>
          <w:ilvl w:val="0"/>
          <w:numId w:val="11"/>
        </w:numPr>
        <w:jc w:val="both"/>
        <w:rPr>
          <w:rFonts w:ascii="Arial" w:hAnsi="Arial" w:cs="Arial"/>
          <w:color w:val="auto"/>
          <w:sz w:val="22"/>
          <w:szCs w:val="22"/>
        </w:rPr>
      </w:pPr>
      <w:r w:rsidRPr="002E0E06">
        <w:rPr>
          <w:rFonts w:ascii="Arial" w:hAnsi="Arial" w:cs="Arial"/>
          <w:color w:val="auto"/>
          <w:sz w:val="22"/>
          <w:szCs w:val="22"/>
        </w:rPr>
        <w:t>Besteht ein gegenwärtiges, betriebsbezogenes Bedürfnis für die Schulung?</w:t>
      </w:r>
    </w:p>
    <w:p w14:paraId="66548D3E" w14:textId="7F956E58" w:rsidR="002E0E06" w:rsidRPr="002E0E06" w:rsidRDefault="00957F4D" w:rsidP="002E0E06">
      <w:pPr>
        <w:pStyle w:val="Listenabsatz"/>
        <w:numPr>
          <w:ilvl w:val="0"/>
          <w:numId w:val="11"/>
        </w:numPr>
        <w:jc w:val="both"/>
        <w:rPr>
          <w:rFonts w:ascii="Arial" w:hAnsi="Arial" w:cs="Arial"/>
          <w:color w:val="auto"/>
          <w:sz w:val="22"/>
          <w:szCs w:val="22"/>
        </w:rPr>
      </w:pPr>
      <w:r w:rsidRPr="002E0E06">
        <w:rPr>
          <w:rFonts w:ascii="Arial" w:hAnsi="Arial" w:cs="Arial"/>
          <w:color w:val="auto"/>
          <w:sz w:val="22"/>
          <w:szCs w:val="22"/>
        </w:rPr>
        <w:t>Besteht Schulungsbedürftigkeit des Betriebsrats und des einzelnen Betriebsratsmitglieds?</w:t>
      </w:r>
    </w:p>
    <w:p w14:paraId="02ABF120" w14:textId="77777777" w:rsidR="002E0E06" w:rsidRDefault="00957F4D" w:rsidP="002E0E06">
      <w:pPr>
        <w:pStyle w:val="Listenabsatz"/>
        <w:numPr>
          <w:ilvl w:val="0"/>
          <w:numId w:val="11"/>
        </w:numPr>
        <w:jc w:val="both"/>
        <w:rPr>
          <w:rFonts w:ascii="Arial" w:hAnsi="Arial" w:cs="Arial"/>
          <w:color w:val="auto"/>
          <w:sz w:val="22"/>
          <w:szCs w:val="22"/>
        </w:rPr>
      </w:pPr>
      <w:r w:rsidRPr="002E0E06">
        <w:rPr>
          <w:rFonts w:ascii="Arial" w:hAnsi="Arial" w:cs="Arial"/>
          <w:color w:val="auto"/>
          <w:sz w:val="22"/>
          <w:szCs w:val="22"/>
        </w:rPr>
        <w:t>Bei Schulung in Spezialfragen: Bezug zu den besonderen Aufgaben des einzelnen Betriebsratsmitglieds</w:t>
      </w:r>
    </w:p>
    <w:p w14:paraId="331EE8C7" w14:textId="6B12E625" w:rsidR="002E0E06" w:rsidRPr="002E0E06" w:rsidRDefault="00957F4D" w:rsidP="00957F4D">
      <w:pPr>
        <w:pStyle w:val="Listenabsatz"/>
        <w:numPr>
          <w:ilvl w:val="0"/>
          <w:numId w:val="11"/>
        </w:numPr>
        <w:jc w:val="both"/>
        <w:rPr>
          <w:rFonts w:ascii="Arial" w:hAnsi="Arial" w:cs="Arial"/>
          <w:color w:val="auto"/>
          <w:sz w:val="22"/>
          <w:szCs w:val="22"/>
        </w:rPr>
      </w:pPr>
      <w:r w:rsidRPr="002E0E06">
        <w:rPr>
          <w:rFonts w:ascii="Arial" w:hAnsi="Arial" w:cs="Arial"/>
          <w:color w:val="auto"/>
          <w:sz w:val="22"/>
          <w:szCs w:val="22"/>
        </w:rPr>
        <w:t>Der Themenplan der Schulungsveranstaltung</w:t>
      </w:r>
    </w:p>
    <w:p w14:paraId="6E406AE3"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Der Betriebsrat hat dem Arbeitgeber die Teilnahme und die zeitliche Lage der Schulungs- und Bildungsveranstaltungen rechtzeitig bekannt zu geben. Hält der Arbeitgeber die betrieblichen Notwendigkeiten für nicht ausreichend berücksichtigt, so kann er die Einigungsstelle anrufen (Thüsing - Richardi BetrVG | BetrVG § 37).</w:t>
      </w:r>
    </w:p>
    <w:p w14:paraId="293E0718" w14:textId="77777777" w:rsidR="00A73989" w:rsidRPr="002E0E06" w:rsidRDefault="00957F4D" w:rsidP="00957F4D">
      <w:pPr>
        <w:jc w:val="both"/>
        <w:rPr>
          <w:rFonts w:ascii="Arial" w:hAnsi="Arial" w:cs="Arial"/>
          <w:color w:val="auto"/>
          <w:sz w:val="22"/>
          <w:szCs w:val="22"/>
        </w:rPr>
      </w:pPr>
      <w:r w:rsidRPr="002E0E06">
        <w:rPr>
          <w:rFonts w:ascii="Arial" w:hAnsi="Arial" w:cs="Arial"/>
          <w:color w:val="auto"/>
          <w:sz w:val="22"/>
          <w:szCs w:val="22"/>
        </w:rPr>
        <w:t>Nach § 37 Abs. 7 BetrVG hat der Arbeitgeber die durch die Teilnahme an Schulungs- und Bildungsveranstaltungen entstandenen Kosten zu tragen. Dies umfasst die Teilnahmegebühren, Reisekosten, Übernachtungskosten und Verpflegungskosten.</w:t>
      </w:r>
    </w:p>
    <w:p w14:paraId="42CCF7D3" w14:textId="77777777" w:rsidR="00A73989" w:rsidRDefault="00957F4D" w:rsidP="00957F4D">
      <w:pPr>
        <w:jc w:val="both"/>
        <w:rPr>
          <w:rFonts w:ascii="Arial" w:hAnsi="Arial" w:cs="Arial"/>
          <w:color w:val="auto"/>
          <w:sz w:val="22"/>
          <w:szCs w:val="22"/>
        </w:rPr>
      </w:pPr>
      <w:r w:rsidRPr="002E0E06">
        <w:rPr>
          <w:rFonts w:ascii="Arial" w:hAnsi="Arial" w:cs="Arial"/>
          <w:color w:val="auto"/>
          <w:sz w:val="22"/>
          <w:szCs w:val="22"/>
        </w:rPr>
        <w:t>Diese Bausteine dienen als Formulierungshilfe und stellen keine Rechtsberatung dar. Für die rechtssichere Gestaltung von Schulungsanträgen und die Beurteilung der Erforderlichkeit von Schulungsmaßnahmen wird die Hinzuziehung eines qualifizierten Rechtsbeistands oder der zuständigen Gewerkschaft empfohlen.</w:t>
      </w:r>
    </w:p>
    <w:p w14:paraId="1690FB6C" w14:textId="77777777" w:rsidR="00957F4D" w:rsidRPr="002E0E06" w:rsidRDefault="00957F4D" w:rsidP="00957F4D">
      <w:pPr>
        <w:pStyle w:val="berschrift2"/>
        <w:jc w:val="both"/>
        <w:rPr>
          <w:rFonts w:ascii="Arial" w:hAnsi="Arial" w:cs="Arial"/>
          <w:color w:val="auto"/>
          <w:sz w:val="22"/>
          <w:szCs w:val="22"/>
        </w:rPr>
      </w:pPr>
    </w:p>
    <w:p w14:paraId="283E3577" w14:textId="62CE11E2" w:rsidR="00A73989" w:rsidRPr="002E0E06" w:rsidRDefault="00957F4D" w:rsidP="00957F4D">
      <w:pPr>
        <w:pStyle w:val="berschrift2"/>
        <w:jc w:val="both"/>
        <w:rPr>
          <w:rFonts w:ascii="Arial" w:hAnsi="Arial" w:cs="Arial"/>
          <w:color w:val="auto"/>
          <w:sz w:val="22"/>
          <w:szCs w:val="22"/>
        </w:rPr>
      </w:pPr>
      <w:r w:rsidRPr="002E0E06">
        <w:rPr>
          <w:rFonts w:ascii="Arial" w:hAnsi="Arial" w:cs="Arial"/>
          <w:color w:val="auto"/>
          <w:sz w:val="22"/>
          <w:szCs w:val="22"/>
        </w:rPr>
        <w:t>Checkliste für Schulungsanträge</w:t>
      </w:r>
    </w:p>
    <w:p w14:paraId="7595EFC4" w14:textId="77777777" w:rsidR="00A73989" w:rsidRPr="002E0E06" w:rsidRDefault="002E0E06" w:rsidP="00957F4D">
      <w:pPr>
        <w:pStyle w:val="Listenabsatz"/>
        <w:numPr>
          <w:ilvl w:val="0"/>
          <w:numId w:val="1"/>
        </w:numPr>
        <w:jc w:val="both"/>
        <w:rPr>
          <w:rFonts w:ascii="Arial" w:hAnsi="Arial" w:cs="Arial"/>
          <w:color w:val="auto"/>
          <w:sz w:val="22"/>
          <w:szCs w:val="22"/>
        </w:rPr>
      </w:pPr>
      <w:sdt>
        <w:sdtPr>
          <w:rPr>
            <w:rFonts w:ascii="Arial" w:hAnsi="Arial" w:cs="Arial"/>
            <w:color w:val="auto"/>
            <w:sz w:val="22"/>
            <w:szCs w:val="22"/>
          </w:rPr>
          <w:id w:val="-1044985251"/>
          <w14:checkbox>
            <w14:checked w14:val="0"/>
            <w14:checkedState w14:val="2611" w14:font="MS Gothic"/>
            <w14:uncheckedState w14:val="2610" w14:font="MS Gothic"/>
          </w14:checkbox>
        </w:sdtPr>
        <w:sdtEndPr/>
        <w:sdtContent>
          <w:r w:rsidR="00957F4D" w:rsidRPr="002E0E06">
            <w:rPr>
              <w:rFonts w:ascii="Arial" w:hAnsi="Arial" w:cs="Arial"/>
              <w:color w:val="auto"/>
              <w:sz w:val="22"/>
              <w:szCs w:val="22"/>
            </w:rPr>
            <w:sym w:font="MS Gothic" w:char="2610"/>
          </w:r>
        </w:sdtContent>
      </w:sdt>
      <w:r w:rsidR="00957F4D" w:rsidRPr="002E0E06">
        <w:rPr>
          <w:rFonts w:ascii="Arial" w:hAnsi="Arial" w:cs="Arial"/>
          <w:color w:val="auto"/>
          <w:sz w:val="22"/>
          <w:szCs w:val="22"/>
        </w:rPr>
        <w:t>Schulungstyp identifizieren (Grundkenntnisse vs. Spezialthema)</w:t>
      </w:r>
    </w:p>
    <w:p w14:paraId="141C34BB" w14:textId="77777777" w:rsidR="00A73989" w:rsidRPr="002E0E06" w:rsidRDefault="002E0E06" w:rsidP="00957F4D">
      <w:pPr>
        <w:pStyle w:val="Listenabsatz"/>
        <w:numPr>
          <w:ilvl w:val="0"/>
          <w:numId w:val="1"/>
        </w:numPr>
        <w:jc w:val="both"/>
        <w:rPr>
          <w:rFonts w:ascii="Arial" w:hAnsi="Arial" w:cs="Arial"/>
          <w:color w:val="auto"/>
          <w:sz w:val="22"/>
          <w:szCs w:val="22"/>
        </w:rPr>
      </w:pPr>
      <w:sdt>
        <w:sdtPr>
          <w:rPr>
            <w:rFonts w:ascii="Arial" w:hAnsi="Arial" w:cs="Arial"/>
            <w:color w:val="auto"/>
            <w:sz w:val="22"/>
            <w:szCs w:val="22"/>
          </w:rPr>
          <w:id w:val="-1148204826"/>
          <w14:checkbox>
            <w14:checked w14:val="0"/>
            <w14:checkedState w14:val="2611" w14:font="MS Gothic"/>
            <w14:uncheckedState w14:val="2610" w14:font="MS Gothic"/>
          </w14:checkbox>
        </w:sdtPr>
        <w:sdtEndPr/>
        <w:sdtContent>
          <w:r w:rsidR="00957F4D" w:rsidRPr="002E0E06">
            <w:rPr>
              <w:rFonts w:ascii="Arial" w:hAnsi="Arial" w:cs="Arial"/>
              <w:color w:val="auto"/>
              <w:sz w:val="22"/>
              <w:szCs w:val="22"/>
            </w:rPr>
            <w:sym w:font="MS Gothic" w:char="2610"/>
          </w:r>
        </w:sdtContent>
      </w:sdt>
      <w:r w:rsidR="00957F4D" w:rsidRPr="002E0E06">
        <w:rPr>
          <w:rFonts w:ascii="Arial" w:hAnsi="Arial" w:cs="Arial"/>
          <w:color w:val="auto"/>
          <w:sz w:val="22"/>
          <w:szCs w:val="22"/>
        </w:rPr>
        <w:t>Bei Spezialthemen: Konkreten betrieblichen Anlass darlegen</w:t>
      </w:r>
    </w:p>
    <w:p w14:paraId="191FAD99" w14:textId="77777777" w:rsidR="00A73989" w:rsidRPr="002E0E06" w:rsidRDefault="002E0E06" w:rsidP="00957F4D">
      <w:pPr>
        <w:pStyle w:val="Listenabsatz"/>
        <w:numPr>
          <w:ilvl w:val="0"/>
          <w:numId w:val="1"/>
        </w:numPr>
        <w:jc w:val="both"/>
        <w:rPr>
          <w:rFonts w:ascii="Arial" w:hAnsi="Arial" w:cs="Arial"/>
          <w:color w:val="auto"/>
          <w:sz w:val="22"/>
          <w:szCs w:val="22"/>
        </w:rPr>
      </w:pPr>
      <w:sdt>
        <w:sdtPr>
          <w:rPr>
            <w:rFonts w:ascii="Arial" w:hAnsi="Arial" w:cs="Arial"/>
            <w:color w:val="auto"/>
            <w:sz w:val="22"/>
            <w:szCs w:val="22"/>
          </w:rPr>
          <w:id w:val="1975716416"/>
          <w14:checkbox>
            <w14:checked w14:val="0"/>
            <w14:checkedState w14:val="2611" w14:font="MS Gothic"/>
            <w14:uncheckedState w14:val="2610" w14:font="MS Gothic"/>
          </w14:checkbox>
        </w:sdtPr>
        <w:sdtEndPr/>
        <w:sdtContent>
          <w:r w:rsidR="00957F4D" w:rsidRPr="002E0E06">
            <w:rPr>
              <w:rFonts w:ascii="Arial" w:hAnsi="Arial" w:cs="Arial"/>
              <w:color w:val="auto"/>
              <w:sz w:val="22"/>
              <w:szCs w:val="22"/>
            </w:rPr>
            <w:sym w:font="MS Gothic" w:char="2610"/>
          </w:r>
        </w:sdtContent>
      </w:sdt>
      <w:r w:rsidR="00957F4D" w:rsidRPr="002E0E06">
        <w:rPr>
          <w:rFonts w:ascii="Arial" w:hAnsi="Arial" w:cs="Arial"/>
          <w:color w:val="auto"/>
          <w:sz w:val="22"/>
          <w:szCs w:val="22"/>
        </w:rPr>
        <w:t>Aufgabenbezug des Betriebsrats herstellen</w:t>
      </w:r>
    </w:p>
    <w:p w14:paraId="6F537AE1" w14:textId="77777777" w:rsidR="00A73989" w:rsidRPr="002E0E06" w:rsidRDefault="002E0E06" w:rsidP="00957F4D">
      <w:pPr>
        <w:pStyle w:val="Listenabsatz"/>
        <w:numPr>
          <w:ilvl w:val="0"/>
          <w:numId w:val="1"/>
        </w:numPr>
        <w:jc w:val="both"/>
        <w:rPr>
          <w:rFonts w:ascii="Arial" w:hAnsi="Arial" w:cs="Arial"/>
          <w:color w:val="auto"/>
          <w:sz w:val="22"/>
          <w:szCs w:val="22"/>
        </w:rPr>
      </w:pPr>
      <w:sdt>
        <w:sdtPr>
          <w:rPr>
            <w:rFonts w:ascii="Arial" w:hAnsi="Arial" w:cs="Arial"/>
            <w:color w:val="auto"/>
            <w:sz w:val="22"/>
            <w:szCs w:val="22"/>
          </w:rPr>
          <w:id w:val="1923908421"/>
          <w14:checkbox>
            <w14:checked w14:val="0"/>
            <w14:checkedState w14:val="2611" w14:font="MS Gothic"/>
            <w14:uncheckedState w14:val="2610" w14:font="MS Gothic"/>
          </w14:checkbox>
        </w:sdtPr>
        <w:sdtEndPr/>
        <w:sdtContent>
          <w:r w:rsidR="00957F4D" w:rsidRPr="002E0E06">
            <w:rPr>
              <w:rFonts w:ascii="Arial" w:hAnsi="Arial" w:cs="Arial"/>
              <w:color w:val="auto"/>
              <w:sz w:val="22"/>
              <w:szCs w:val="22"/>
            </w:rPr>
            <w:sym w:font="MS Gothic" w:char="2610"/>
          </w:r>
        </w:sdtContent>
      </w:sdt>
      <w:r w:rsidR="00957F4D" w:rsidRPr="002E0E06">
        <w:rPr>
          <w:rFonts w:ascii="Arial" w:hAnsi="Arial" w:cs="Arial"/>
          <w:color w:val="auto"/>
          <w:sz w:val="22"/>
          <w:szCs w:val="22"/>
        </w:rPr>
        <w:t>Erforderlichkeit der Kenntnisse begründen</w:t>
      </w:r>
    </w:p>
    <w:p w14:paraId="709E01B2" w14:textId="77777777" w:rsidR="00A73989" w:rsidRPr="002E0E06" w:rsidRDefault="002E0E06" w:rsidP="00957F4D">
      <w:pPr>
        <w:pStyle w:val="Listenabsatz"/>
        <w:numPr>
          <w:ilvl w:val="0"/>
          <w:numId w:val="1"/>
        </w:numPr>
        <w:jc w:val="both"/>
        <w:rPr>
          <w:rFonts w:ascii="Arial" w:hAnsi="Arial" w:cs="Arial"/>
          <w:color w:val="auto"/>
          <w:sz w:val="22"/>
          <w:szCs w:val="22"/>
        </w:rPr>
      </w:pPr>
      <w:sdt>
        <w:sdtPr>
          <w:rPr>
            <w:rFonts w:ascii="Arial" w:hAnsi="Arial" w:cs="Arial"/>
            <w:color w:val="auto"/>
            <w:sz w:val="22"/>
            <w:szCs w:val="22"/>
          </w:rPr>
          <w:id w:val="1468625662"/>
          <w14:checkbox>
            <w14:checked w14:val="0"/>
            <w14:checkedState w14:val="2611" w14:font="MS Gothic"/>
            <w14:uncheckedState w14:val="2610" w14:font="MS Gothic"/>
          </w14:checkbox>
        </w:sdtPr>
        <w:sdtEndPr/>
        <w:sdtContent>
          <w:r w:rsidR="00957F4D" w:rsidRPr="002E0E06">
            <w:rPr>
              <w:rFonts w:ascii="Arial" w:hAnsi="Arial" w:cs="Arial"/>
              <w:color w:val="auto"/>
              <w:sz w:val="22"/>
              <w:szCs w:val="22"/>
            </w:rPr>
            <w:sym w:font="MS Gothic" w:char="2610"/>
          </w:r>
        </w:sdtContent>
      </w:sdt>
      <w:r w:rsidR="00957F4D" w:rsidRPr="002E0E06">
        <w:rPr>
          <w:rFonts w:ascii="Arial" w:hAnsi="Arial" w:cs="Arial"/>
          <w:color w:val="auto"/>
          <w:sz w:val="22"/>
          <w:szCs w:val="22"/>
        </w:rPr>
        <w:t>Betriebsratsbeschluss fassen</w:t>
      </w:r>
    </w:p>
    <w:p w14:paraId="78B40285" w14:textId="77777777" w:rsidR="00A73989" w:rsidRPr="002E0E06" w:rsidRDefault="002E0E06" w:rsidP="00957F4D">
      <w:pPr>
        <w:pStyle w:val="Listenabsatz"/>
        <w:numPr>
          <w:ilvl w:val="0"/>
          <w:numId w:val="1"/>
        </w:numPr>
        <w:jc w:val="both"/>
        <w:rPr>
          <w:rFonts w:ascii="Arial" w:hAnsi="Arial" w:cs="Arial"/>
          <w:color w:val="auto"/>
          <w:sz w:val="22"/>
          <w:szCs w:val="22"/>
        </w:rPr>
      </w:pPr>
      <w:sdt>
        <w:sdtPr>
          <w:rPr>
            <w:rFonts w:ascii="Arial" w:hAnsi="Arial" w:cs="Arial"/>
            <w:color w:val="auto"/>
            <w:sz w:val="22"/>
            <w:szCs w:val="22"/>
          </w:rPr>
          <w:id w:val="-555927089"/>
          <w14:checkbox>
            <w14:checked w14:val="0"/>
            <w14:checkedState w14:val="2611" w14:font="MS Gothic"/>
            <w14:uncheckedState w14:val="2610" w14:font="MS Gothic"/>
          </w14:checkbox>
        </w:sdtPr>
        <w:sdtEndPr/>
        <w:sdtContent>
          <w:r w:rsidR="00957F4D" w:rsidRPr="002E0E06">
            <w:rPr>
              <w:rFonts w:ascii="Arial" w:hAnsi="Arial" w:cs="Arial"/>
              <w:color w:val="auto"/>
              <w:sz w:val="22"/>
              <w:szCs w:val="22"/>
            </w:rPr>
            <w:sym w:font="MS Gothic" w:char="2610"/>
          </w:r>
        </w:sdtContent>
      </w:sdt>
      <w:r w:rsidR="00957F4D" w:rsidRPr="002E0E06">
        <w:rPr>
          <w:rFonts w:ascii="Arial" w:hAnsi="Arial" w:cs="Arial"/>
          <w:color w:val="auto"/>
          <w:sz w:val="22"/>
          <w:szCs w:val="22"/>
        </w:rPr>
        <w:t>Themenplan der Schulung beifügen</w:t>
      </w:r>
    </w:p>
    <w:p w14:paraId="2CD1A812" w14:textId="77777777" w:rsidR="00A73989" w:rsidRPr="002E0E06" w:rsidRDefault="002E0E06" w:rsidP="00957F4D">
      <w:pPr>
        <w:pStyle w:val="Listenabsatz"/>
        <w:numPr>
          <w:ilvl w:val="0"/>
          <w:numId w:val="1"/>
        </w:numPr>
        <w:jc w:val="both"/>
        <w:rPr>
          <w:rFonts w:ascii="Arial" w:hAnsi="Arial" w:cs="Arial"/>
          <w:color w:val="auto"/>
          <w:sz w:val="22"/>
          <w:szCs w:val="22"/>
        </w:rPr>
      </w:pPr>
      <w:sdt>
        <w:sdtPr>
          <w:rPr>
            <w:rFonts w:ascii="Arial" w:hAnsi="Arial" w:cs="Arial"/>
            <w:color w:val="auto"/>
            <w:sz w:val="22"/>
            <w:szCs w:val="22"/>
          </w:rPr>
          <w:id w:val="252789247"/>
          <w14:checkbox>
            <w14:checked w14:val="0"/>
            <w14:checkedState w14:val="2611" w14:font="MS Gothic"/>
            <w14:uncheckedState w14:val="2610" w14:font="MS Gothic"/>
          </w14:checkbox>
        </w:sdtPr>
        <w:sdtEndPr/>
        <w:sdtContent>
          <w:r w:rsidR="00957F4D" w:rsidRPr="002E0E06">
            <w:rPr>
              <w:rFonts w:ascii="Arial" w:hAnsi="Arial" w:cs="Arial"/>
              <w:color w:val="auto"/>
              <w:sz w:val="22"/>
              <w:szCs w:val="22"/>
            </w:rPr>
            <w:sym w:font="MS Gothic" w:char="2610"/>
          </w:r>
        </w:sdtContent>
      </w:sdt>
      <w:r w:rsidR="00957F4D" w:rsidRPr="002E0E06">
        <w:rPr>
          <w:rFonts w:ascii="Arial" w:hAnsi="Arial" w:cs="Arial"/>
          <w:color w:val="auto"/>
          <w:sz w:val="22"/>
          <w:szCs w:val="22"/>
        </w:rPr>
        <w:t>Kostenübersicht erstellen</w:t>
      </w:r>
    </w:p>
    <w:p w14:paraId="022988D8" w14:textId="77777777" w:rsidR="00A73989" w:rsidRPr="002E0E06" w:rsidRDefault="002E0E06" w:rsidP="00957F4D">
      <w:pPr>
        <w:pStyle w:val="Listenabsatz"/>
        <w:numPr>
          <w:ilvl w:val="0"/>
          <w:numId w:val="1"/>
        </w:numPr>
        <w:jc w:val="both"/>
        <w:rPr>
          <w:rFonts w:ascii="Arial" w:hAnsi="Arial" w:cs="Arial"/>
          <w:color w:val="auto"/>
          <w:sz w:val="22"/>
          <w:szCs w:val="22"/>
        </w:rPr>
      </w:pPr>
      <w:sdt>
        <w:sdtPr>
          <w:rPr>
            <w:rFonts w:ascii="Arial" w:hAnsi="Arial" w:cs="Arial"/>
            <w:color w:val="auto"/>
            <w:sz w:val="22"/>
            <w:szCs w:val="22"/>
          </w:rPr>
          <w:id w:val="623123355"/>
          <w14:checkbox>
            <w14:checked w14:val="0"/>
            <w14:checkedState w14:val="2611" w14:font="MS Gothic"/>
            <w14:uncheckedState w14:val="2610" w14:font="MS Gothic"/>
          </w14:checkbox>
        </w:sdtPr>
        <w:sdtEndPr/>
        <w:sdtContent>
          <w:r w:rsidR="00957F4D" w:rsidRPr="002E0E06">
            <w:rPr>
              <w:rFonts w:ascii="Arial" w:hAnsi="Arial" w:cs="Arial"/>
              <w:color w:val="auto"/>
              <w:sz w:val="22"/>
              <w:szCs w:val="22"/>
            </w:rPr>
            <w:sym w:font="MS Gothic" w:char="2610"/>
          </w:r>
        </w:sdtContent>
      </w:sdt>
      <w:r w:rsidR="00957F4D" w:rsidRPr="002E0E06">
        <w:rPr>
          <w:rFonts w:ascii="Arial" w:hAnsi="Arial" w:cs="Arial"/>
          <w:color w:val="auto"/>
          <w:sz w:val="22"/>
          <w:szCs w:val="22"/>
        </w:rPr>
        <w:t>Rechtzeitige Mitteilung an Arbeitgeber</w:t>
      </w:r>
    </w:p>
    <w:p w14:paraId="0E7372D4" w14:textId="77777777" w:rsidR="00A73989" w:rsidRPr="002E0E06" w:rsidRDefault="002E0E06" w:rsidP="00957F4D">
      <w:pPr>
        <w:pStyle w:val="Listenabsatz"/>
        <w:numPr>
          <w:ilvl w:val="0"/>
          <w:numId w:val="1"/>
        </w:numPr>
        <w:jc w:val="both"/>
        <w:rPr>
          <w:rFonts w:ascii="Arial" w:hAnsi="Arial" w:cs="Arial"/>
          <w:color w:val="auto"/>
          <w:sz w:val="22"/>
          <w:szCs w:val="22"/>
        </w:rPr>
      </w:pPr>
      <w:sdt>
        <w:sdtPr>
          <w:rPr>
            <w:rFonts w:ascii="Arial" w:hAnsi="Arial" w:cs="Arial"/>
            <w:color w:val="auto"/>
            <w:sz w:val="22"/>
            <w:szCs w:val="22"/>
          </w:rPr>
          <w:id w:val="1176226684"/>
          <w14:checkbox>
            <w14:checked w14:val="0"/>
            <w14:checkedState w14:val="2611" w14:font="MS Gothic"/>
            <w14:uncheckedState w14:val="2610" w14:font="MS Gothic"/>
          </w14:checkbox>
        </w:sdtPr>
        <w:sdtEndPr/>
        <w:sdtContent>
          <w:r w:rsidR="00957F4D" w:rsidRPr="002E0E06">
            <w:rPr>
              <w:rFonts w:ascii="Arial" w:hAnsi="Arial" w:cs="Arial"/>
              <w:color w:val="auto"/>
              <w:sz w:val="22"/>
              <w:szCs w:val="22"/>
            </w:rPr>
            <w:sym w:font="MS Gothic" w:char="2610"/>
          </w:r>
        </w:sdtContent>
      </w:sdt>
      <w:r w:rsidR="00957F4D" w:rsidRPr="002E0E06">
        <w:rPr>
          <w:rFonts w:ascii="Arial" w:hAnsi="Arial" w:cs="Arial"/>
          <w:color w:val="auto"/>
          <w:sz w:val="22"/>
          <w:szCs w:val="22"/>
        </w:rPr>
        <w:t>Freistellung beantragen</w:t>
      </w:r>
    </w:p>
    <w:p w14:paraId="7E08F6DF" w14:textId="77777777" w:rsidR="00A73989" w:rsidRPr="002E0E06" w:rsidRDefault="002E0E06" w:rsidP="00957F4D">
      <w:pPr>
        <w:pStyle w:val="Listenabsatz"/>
        <w:numPr>
          <w:ilvl w:val="0"/>
          <w:numId w:val="1"/>
        </w:numPr>
        <w:jc w:val="both"/>
        <w:rPr>
          <w:rFonts w:ascii="Arial" w:hAnsi="Arial" w:cs="Arial"/>
          <w:color w:val="auto"/>
          <w:sz w:val="22"/>
          <w:szCs w:val="22"/>
        </w:rPr>
      </w:pPr>
      <w:sdt>
        <w:sdtPr>
          <w:rPr>
            <w:rFonts w:ascii="Arial" w:hAnsi="Arial" w:cs="Arial"/>
            <w:color w:val="auto"/>
            <w:sz w:val="22"/>
            <w:szCs w:val="22"/>
          </w:rPr>
          <w:id w:val="-928813969"/>
          <w14:checkbox>
            <w14:checked w14:val="0"/>
            <w14:checkedState w14:val="2611" w14:font="MS Gothic"/>
            <w14:uncheckedState w14:val="2610" w14:font="MS Gothic"/>
          </w14:checkbox>
        </w:sdtPr>
        <w:sdtEndPr/>
        <w:sdtContent>
          <w:r w:rsidR="00957F4D" w:rsidRPr="002E0E06">
            <w:rPr>
              <w:rFonts w:ascii="Arial" w:hAnsi="Arial" w:cs="Arial"/>
              <w:color w:val="auto"/>
              <w:sz w:val="22"/>
              <w:szCs w:val="22"/>
            </w:rPr>
            <w:sym w:font="MS Gothic" w:char="2610"/>
          </w:r>
        </w:sdtContent>
      </w:sdt>
      <w:r w:rsidR="00957F4D" w:rsidRPr="002E0E06">
        <w:rPr>
          <w:rFonts w:ascii="Arial" w:hAnsi="Arial" w:cs="Arial"/>
          <w:color w:val="auto"/>
          <w:sz w:val="22"/>
          <w:szCs w:val="22"/>
        </w:rPr>
        <w:t>Kostenübernahme geltend machen</w:t>
      </w:r>
    </w:p>
    <w:p w14:paraId="45F1524C" w14:textId="77777777" w:rsidR="00957F4D" w:rsidRPr="002E0E06" w:rsidRDefault="00957F4D" w:rsidP="00957F4D">
      <w:pPr>
        <w:pStyle w:val="berschrift2"/>
        <w:jc w:val="both"/>
        <w:rPr>
          <w:rFonts w:ascii="Arial" w:hAnsi="Arial" w:cs="Arial"/>
          <w:color w:val="auto"/>
          <w:sz w:val="22"/>
          <w:szCs w:val="22"/>
        </w:rPr>
      </w:pPr>
    </w:p>
    <w:p w14:paraId="38F3C146" w14:textId="530A1C6D" w:rsidR="00A73989" w:rsidRPr="002E0E06" w:rsidRDefault="00957F4D" w:rsidP="00957F4D">
      <w:pPr>
        <w:pStyle w:val="berschrift2"/>
        <w:jc w:val="both"/>
        <w:rPr>
          <w:rFonts w:ascii="Arial" w:hAnsi="Arial" w:cs="Arial"/>
          <w:color w:val="auto"/>
          <w:sz w:val="22"/>
          <w:szCs w:val="22"/>
        </w:rPr>
      </w:pPr>
      <w:r w:rsidRPr="002E0E06">
        <w:rPr>
          <w:rFonts w:ascii="Arial" w:hAnsi="Arial" w:cs="Arial"/>
          <w:color w:val="auto"/>
          <w:sz w:val="22"/>
          <w:szCs w:val="22"/>
        </w:rPr>
        <w:t>Wichtige Rechtsprechung im Überblick</w:t>
      </w:r>
    </w:p>
    <w:p w14:paraId="7A4A626F" w14:textId="77777777" w:rsidR="00A73989" w:rsidRPr="002E0E06" w:rsidRDefault="00957F4D" w:rsidP="00957F4D">
      <w:pPr>
        <w:jc w:val="both"/>
        <w:rPr>
          <w:rFonts w:ascii="Arial" w:hAnsi="Arial" w:cs="Arial"/>
          <w:color w:val="auto"/>
          <w:sz w:val="22"/>
          <w:szCs w:val="22"/>
        </w:rPr>
      </w:pPr>
      <w:r w:rsidRPr="002E0E06">
        <w:rPr>
          <w:rFonts w:ascii="Arial" w:hAnsi="Arial" w:cs="Arial"/>
          <w:b/>
          <w:bCs/>
          <w:color w:val="auto"/>
          <w:sz w:val="22"/>
          <w:szCs w:val="22"/>
        </w:rPr>
        <w:t>Grundkenntnisse:</w:t>
      </w:r>
    </w:p>
    <w:p w14:paraId="12AF2B85" w14:textId="77777777" w:rsidR="00A73989" w:rsidRPr="002E0E06" w:rsidRDefault="00957F4D" w:rsidP="00957F4D">
      <w:pPr>
        <w:pStyle w:val="Listenabsatz"/>
        <w:numPr>
          <w:ilvl w:val="0"/>
          <w:numId w:val="1"/>
        </w:numPr>
        <w:jc w:val="both"/>
        <w:rPr>
          <w:rFonts w:ascii="Arial" w:hAnsi="Arial" w:cs="Arial"/>
          <w:color w:val="auto"/>
          <w:sz w:val="22"/>
          <w:szCs w:val="22"/>
        </w:rPr>
      </w:pPr>
      <w:r w:rsidRPr="002E0E06">
        <w:rPr>
          <w:rFonts w:ascii="Arial" w:hAnsi="Arial" w:cs="Arial"/>
          <w:color w:val="auto"/>
          <w:sz w:val="22"/>
          <w:szCs w:val="22"/>
        </w:rPr>
        <w:t xml:space="preserve">LAG Hamm BeckRS 2007, 42264: Grundkenntnisse des allgemeinen Arbeitsrechts sind stets erforderlich (Marilena </w:t>
      </w:r>
      <w:proofErr w:type="spellStart"/>
      <w:r w:rsidRPr="002E0E06">
        <w:rPr>
          <w:rFonts w:ascii="Arial" w:hAnsi="Arial" w:cs="Arial"/>
          <w:color w:val="auto"/>
          <w:sz w:val="22"/>
          <w:szCs w:val="22"/>
        </w:rPr>
        <w:t>Sülzle</w:t>
      </w:r>
      <w:proofErr w:type="spellEnd"/>
      <w:r w:rsidRPr="002E0E06">
        <w:rPr>
          <w:rFonts w:ascii="Arial" w:hAnsi="Arial" w:cs="Arial"/>
          <w:color w:val="auto"/>
          <w:sz w:val="22"/>
          <w:szCs w:val="22"/>
        </w:rPr>
        <w:t xml:space="preserve"> - </w:t>
      </w:r>
      <w:proofErr w:type="spellStart"/>
      <w:r w:rsidRPr="002E0E06">
        <w:rPr>
          <w:rFonts w:ascii="Arial" w:hAnsi="Arial" w:cs="Arial"/>
          <w:color w:val="auto"/>
          <w:sz w:val="22"/>
          <w:szCs w:val="22"/>
        </w:rPr>
        <w:t>PersLex</w:t>
      </w:r>
      <w:proofErr w:type="spellEnd"/>
      <w:r w:rsidRPr="002E0E06">
        <w:rPr>
          <w:rFonts w:ascii="Arial" w:hAnsi="Arial" w:cs="Arial"/>
          <w:color w:val="auto"/>
          <w:sz w:val="22"/>
          <w:szCs w:val="22"/>
        </w:rPr>
        <w:t xml:space="preserve"> | "Betriebsratsmitglied - Schulungsanspruch" Arbeitsrecht)</w:t>
      </w:r>
    </w:p>
    <w:p w14:paraId="65255612" w14:textId="77777777" w:rsidR="00A73989" w:rsidRPr="002E0E06" w:rsidRDefault="00957F4D" w:rsidP="00957F4D">
      <w:pPr>
        <w:pStyle w:val="Listenabsatz"/>
        <w:numPr>
          <w:ilvl w:val="0"/>
          <w:numId w:val="1"/>
        </w:numPr>
        <w:jc w:val="both"/>
        <w:rPr>
          <w:rFonts w:ascii="Arial" w:hAnsi="Arial" w:cs="Arial"/>
          <w:color w:val="auto"/>
          <w:sz w:val="22"/>
          <w:szCs w:val="22"/>
        </w:rPr>
      </w:pPr>
      <w:r w:rsidRPr="002E0E06">
        <w:rPr>
          <w:rFonts w:ascii="Arial" w:hAnsi="Arial" w:cs="Arial"/>
          <w:color w:val="auto"/>
          <w:sz w:val="22"/>
          <w:szCs w:val="22"/>
        </w:rPr>
        <w:t xml:space="preserve">Fitting Betriebsverfassungsgesetz § 37 Randnummer 143 f.: Grundkenntnisse des BetrVG sind unabdingbar (Marilena Sülzle - </w:t>
      </w:r>
      <w:proofErr w:type="spellStart"/>
      <w:r w:rsidRPr="002E0E06">
        <w:rPr>
          <w:rFonts w:ascii="Arial" w:hAnsi="Arial" w:cs="Arial"/>
          <w:color w:val="auto"/>
          <w:sz w:val="22"/>
          <w:szCs w:val="22"/>
        </w:rPr>
        <w:t>PersLex</w:t>
      </w:r>
      <w:proofErr w:type="spellEnd"/>
      <w:r w:rsidRPr="002E0E06">
        <w:rPr>
          <w:rFonts w:ascii="Arial" w:hAnsi="Arial" w:cs="Arial"/>
          <w:color w:val="auto"/>
          <w:sz w:val="22"/>
          <w:szCs w:val="22"/>
        </w:rPr>
        <w:t xml:space="preserve"> | "Betriebsratsmitglied - Schulungsanspruch" Arbeitsrecht)</w:t>
      </w:r>
    </w:p>
    <w:p w14:paraId="6463D8B0" w14:textId="77777777" w:rsidR="00A73989" w:rsidRPr="002E0E06" w:rsidRDefault="00957F4D" w:rsidP="00957F4D">
      <w:pPr>
        <w:jc w:val="both"/>
        <w:rPr>
          <w:rFonts w:ascii="Arial" w:hAnsi="Arial" w:cs="Arial"/>
          <w:color w:val="auto"/>
          <w:sz w:val="22"/>
          <w:szCs w:val="22"/>
        </w:rPr>
      </w:pPr>
      <w:r w:rsidRPr="002E0E06">
        <w:rPr>
          <w:rFonts w:ascii="Arial" w:hAnsi="Arial" w:cs="Arial"/>
          <w:b/>
          <w:bCs/>
          <w:color w:val="auto"/>
          <w:sz w:val="22"/>
          <w:szCs w:val="22"/>
        </w:rPr>
        <w:t>Spezialthemen:</w:t>
      </w:r>
    </w:p>
    <w:p w14:paraId="657CC435" w14:textId="77777777" w:rsidR="00A73989" w:rsidRPr="002E0E06" w:rsidRDefault="00957F4D" w:rsidP="00957F4D">
      <w:pPr>
        <w:pStyle w:val="Listenabsatz"/>
        <w:numPr>
          <w:ilvl w:val="0"/>
          <w:numId w:val="1"/>
        </w:numPr>
        <w:jc w:val="both"/>
        <w:rPr>
          <w:rFonts w:ascii="Arial" w:hAnsi="Arial" w:cs="Arial"/>
          <w:color w:val="auto"/>
          <w:sz w:val="22"/>
          <w:szCs w:val="22"/>
        </w:rPr>
      </w:pPr>
      <w:r w:rsidRPr="002E0E06">
        <w:rPr>
          <w:rFonts w:ascii="Arial" w:hAnsi="Arial" w:cs="Arial"/>
          <w:color w:val="auto"/>
          <w:sz w:val="22"/>
          <w:szCs w:val="22"/>
        </w:rPr>
        <w:t xml:space="preserve">BAG NZA 1997, 781: Bei Spezialthemen ist ein aktueller, betriebsbezogener Anlass erforderlich (Sasse - </w:t>
      </w:r>
      <w:proofErr w:type="spellStart"/>
      <w:r w:rsidRPr="002E0E06">
        <w:rPr>
          <w:rFonts w:ascii="Arial" w:hAnsi="Arial" w:cs="Arial"/>
          <w:color w:val="auto"/>
          <w:sz w:val="22"/>
          <w:szCs w:val="22"/>
        </w:rPr>
        <w:t>PersLex</w:t>
      </w:r>
      <w:proofErr w:type="spellEnd"/>
      <w:r w:rsidRPr="002E0E06">
        <w:rPr>
          <w:rFonts w:ascii="Arial" w:hAnsi="Arial" w:cs="Arial"/>
          <w:color w:val="auto"/>
          <w:sz w:val="22"/>
          <w:szCs w:val="22"/>
        </w:rPr>
        <w:t xml:space="preserve"> | "Mobbing - Schulungsanspruch des Betriebsrates)</w:t>
      </w:r>
    </w:p>
    <w:p w14:paraId="7E801126" w14:textId="77777777" w:rsidR="00A73989" w:rsidRPr="002E0E06" w:rsidRDefault="00957F4D" w:rsidP="00957F4D">
      <w:pPr>
        <w:pStyle w:val="Listenabsatz"/>
        <w:numPr>
          <w:ilvl w:val="0"/>
          <w:numId w:val="1"/>
        </w:numPr>
        <w:jc w:val="both"/>
        <w:rPr>
          <w:rFonts w:ascii="Arial" w:hAnsi="Arial" w:cs="Arial"/>
          <w:color w:val="auto"/>
          <w:sz w:val="22"/>
          <w:szCs w:val="22"/>
        </w:rPr>
      </w:pPr>
      <w:r w:rsidRPr="002E0E06">
        <w:rPr>
          <w:rFonts w:ascii="Arial" w:hAnsi="Arial" w:cs="Arial"/>
          <w:color w:val="auto"/>
          <w:sz w:val="22"/>
          <w:szCs w:val="22"/>
        </w:rPr>
        <w:t xml:space="preserve">BAG NZA 2015, 632: Die Darlegung darf nicht überspannt werden, Konflikte als Vorstufe sind ausreichend (Sasse - </w:t>
      </w:r>
      <w:proofErr w:type="spellStart"/>
      <w:r w:rsidRPr="002E0E06">
        <w:rPr>
          <w:rFonts w:ascii="Arial" w:hAnsi="Arial" w:cs="Arial"/>
          <w:color w:val="auto"/>
          <w:sz w:val="22"/>
          <w:szCs w:val="22"/>
        </w:rPr>
        <w:t>PersLex</w:t>
      </w:r>
      <w:proofErr w:type="spellEnd"/>
      <w:r w:rsidRPr="002E0E06">
        <w:rPr>
          <w:rFonts w:ascii="Arial" w:hAnsi="Arial" w:cs="Arial"/>
          <w:color w:val="auto"/>
          <w:sz w:val="22"/>
          <w:szCs w:val="22"/>
        </w:rPr>
        <w:t xml:space="preserve"> | "Mobbing - Schulungsanspruch des Betriebsrates)</w:t>
      </w:r>
    </w:p>
    <w:p w14:paraId="121ECE3A" w14:textId="77777777" w:rsidR="00A73989" w:rsidRPr="002E0E06" w:rsidRDefault="00957F4D" w:rsidP="00957F4D">
      <w:pPr>
        <w:jc w:val="both"/>
        <w:rPr>
          <w:rFonts w:ascii="Arial" w:hAnsi="Arial" w:cs="Arial"/>
          <w:color w:val="auto"/>
          <w:sz w:val="22"/>
          <w:szCs w:val="22"/>
        </w:rPr>
      </w:pPr>
      <w:r w:rsidRPr="002E0E06">
        <w:rPr>
          <w:rFonts w:ascii="Arial" w:hAnsi="Arial" w:cs="Arial"/>
          <w:b/>
          <w:bCs/>
          <w:color w:val="auto"/>
          <w:sz w:val="22"/>
          <w:szCs w:val="22"/>
        </w:rPr>
        <w:t>Technologie-Schulungen:</w:t>
      </w:r>
    </w:p>
    <w:p w14:paraId="42DA3E71" w14:textId="77777777" w:rsidR="00A73989" w:rsidRPr="002E0E06" w:rsidRDefault="00957F4D" w:rsidP="00957F4D">
      <w:pPr>
        <w:pStyle w:val="Listenabsatz"/>
        <w:numPr>
          <w:ilvl w:val="0"/>
          <w:numId w:val="1"/>
        </w:numPr>
        <w:jc w:val="both"/>
        <w:rPr>
          <w:rFonts w:ascii="Arial" w:hAnsi="Arial" w:cs="Arial"/>
          <w:color w:val="auto"/>
          <w:sz w:val="22"/>
          <w:szCs w:val="22"/>
        </w:rPr>
      </w:pPr>
      <w:r w:rsidRPr="002E0E06">
        <w:rPr>
          <w:rFonts w:ascii="Arial" w:hAnsi="Arial" w:cs="Arial"/>
          <w:color w:val="auto"/>
          <w:sz w:val="22"/>
          <w:szCs w:val="22"/>
        </w:rPr>
        <w:t xml:space="preserve">BAG zur Erforderlichkeit von Technologieschulungen: Kosten sind nur erforderlich, soweit auch die Geräte und Anwendungen selbst erforderlich sind (Forst - Thüsing/Wurth </w:t>
      </w:r>
      <w:proofErr w:type="spellStart"/>
      <w:r w:rsidRPr="002E0E06">
        <w:rPr>
          <w:rFonts w:ascii="Arial" w:hAnsi="Arial" w:cs="Arial"/>
          <w:color w:val="auto"/>
          <w:sz w:val="22"/>
          <w:szCs w:val="22"/>
        </w:rPr>
        <w:t>Social</w:t>
      </w:r>
      <w:proofErr w:type="spellEnd"/>
      <w:r w:rsidRPr="002E0E06">
        <w:rPr>
          <w:rFonts w:ascii="Arial" w:hAnsi="Arial" w:cs="Arial"/>
          <w:color w:val="auto"/>
          <w:sz w:val="22"/>
          <w:szCs w:val="22"/>
        </w:rPr>
        <w:t xml:space="preserve"> Media | § 4 Soziale Medien aus der Sicht der Beschäftigtenvertretungen </w:t>
      </w:r>
      <w:proofErr w:type="spellStart"/>
      <w:r w:rsidRPr="002E0E06">
        <w:rPr>
          <w:rFonts w:ascii="Arial" w:hAnsi="Arial" w:cs="Arial"/>
          <w:color w:val="auto"/>
          <w:sz w:val="22"/>
          <w:szCs w:val="22"/>
        </w:rPr>
        <w:t>Rn</w:t>
      </w:r>
      <w:proofErr w:type="spellEnd"/>
      <w:r w:rsidRPr="002E0E06">
        <w:rPr>
          <w:rFonts w:ascii="Arial" w:hAnsi="Arial" w:cs="Arial"/>
          <w:color w:val="auto"/>
          <w:sz w:val="22"/>
          <w:szCs w:val="22"/>
        </w:rPr>
        <w:t>. 1-32)</w:t>
      </w:r>
    </w:p>
    <w:p w14:paraId="499A57CE" w14:textId="77777777" w:rsidR="00A73989" w:rsidRDefault="00A73989" w:rsidP="00957F4D">
      <w:pPr>
        <w:pBdr>
          <w:bottom w:val="single" w:sz="6" w:space="1" w:color="auto"/>
        </w:pBdr>
        <w:jc w:val="both"/>
        <w:rPr>
          <w:rFonts w:ascii="Arial" w:hAnsi="Arial" w:cs="Arial"/>
          <w:color w:val="auto"/>
          <w:sz w:val="22"/>
          <w:szCs w:val="22"/>
        </w:rPr>
      </w:pPr>
    </w:p>
    <w:p w14:paraId="7ACE1EFD" w14:textId="77777777" w:rsidR="002E0E06" w:rsidRPr="002E0E06" w:rsidRDefault="002E0E06" w:rsidP="00957F4D">
      <w:pPr>
        <w:pBdr>
          <w:bottom w:val="single" w:sz="6" w:space="1" w:color="auto"/>
        </w:pBdr>
        <w:jc w:val="both"/>
        <w:rPr>
          <w:rFonts w:ascii="Arial" w:hAnsi="Arial" w:cs="Arial"/>
          <w:color w:val="auto"/>
          <w:sz w:val="22"/>
          <w:szCs w:val="22"/>
        </w:rPr>
      </w:pPr>
    </w:p>
    <w:p w14:paraId="05E8B30B" w14:textId="77777777" w:rsidR="002E0E06" w:rsidRDefault="002E0E06" w:rsidP="00957F4D">
      <w:pPr>
        <w:jc w:val="both"/>
        <w:rPr>
          <w:rFonts w:ascii="Arial" w:hAnsi="Arial" w:cs="Arial"/>
          <w:b/>
          <w:bCs/>
          <w:color w:val="auto"/>
          <w:sz w:val="22"/>
          <w:szCs w:val="22"/>
        </w:rPr>
      </w:pPr>
    </w:p>
    <w:p w14:paraId="4127631C" w14:textId="5087D44F" w:rsidR="00A73989" w:rsidRPr="002E0E06" w:rsidRDefault="00957F4D" w:rsidP="00957F4D">
      <w:pPr>
        <w:jc w:val="both"/>
        <w:rPr>
          <w:rFonts w:ascii="Arial" w:hAnsi="Arial" w:cs="Arial"/>
          <w:color w:val="auto"/>
          <w:sz w:val="22"/>
          <w:szCs w:val="22"/>
        </w:rPr>
      </w:pPr>
      <w:r w:rsidRPr="002E0E06">
        <w:rPr>
          <w:rFonts w:ascii="Arial" w:hAnsi="Arial" w:cs="Arial"/>
          <w:b/>
          <w:bCs/>
          <w:color w:val="auto"/>
          <w:sz w:val="22"/>
          <w:szCs w:val="22"/>
        </w:rPr>
        <w:t>Hinweis:</w:t>
      </w:r>
      <w:r w:rsidRPr="002E0E06">
        <w:rPr>
          <w:rFonts w:ascii="Arial" w:hAnsi="Arial" w:cs="Arial"/>
          <w:color w:val="auto"/>
          <w:sz w:val="22"/>
          <w:szCs w:val="22"/>
        </w:rPr>
        <w:t xml:space="preserve"> Diese Bausteine wurden auf der Grundlage der aktuellen Rechtsprechung und Kommentarliteratur erstellt. Stand: 2026. Für die rechtssichere Anwendung im Einzelfall wird die Hinzuziehung eines Rechtsbeistands empfohlen.</w:t>
      </w:r>
    </w:p>
    <w:sectPr w:rsidR="00A73989" w:rsidRPr="002E0E06">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97DD" w14:textId="77777777" w:rsidR="00957F4D" w:rsidRDefault="00957F4D" w:rsidP="00957F4D">
      <w:pPr>
        <w:spacing w:after="0"/>
      </w:pPr>
      <w:r>
        <w:separator/>
      </w:r>
    </w:p>
  </w:endnote>
  <w:endnote w:type="continuationSeparator" w:id="0">
    <w:p w14:paraId="61901A6A" w14:textId="77777777" w:rsidR="00957F4D" w:rsidRDefault="00957F4D" w:rsidP="00957F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12670"/>
      <w:docPartObj>
        <w:docPartGallery w:val="Page Numbers (Bottom of Page)"/>
        <w:docPartUnique/>
      </w:docPartObj>
    </w:sdtPr>
    <w:sdtEndPr/>
    <w:sdtContent>
      <w:p w14:paraId="59D940CA" w14:textId="2FD6771B" w:rsidR="00957F4D" w:rsidRDefault="00957F4D">
        <w:pPr>
          <w:pStyle w:val="Fuzeile"/>
          <w:jc w:val="center"/>
        </w:pPr>
        <w:r>
          <w:fldChar w:fldCharType="begin"/>
        </w:r>
        <w:r>
          <w:instrText>PAGE   \* MERGEFORMAT</w:instrText>
        </w:r>
        <w:r>
          <w:fldChar w:fldCharType="separate"/>
        </w:r>
        <w:r>
          <w:t>2</w:t>
        </w:r>
        <w:r>
          <w:fldChar w:fldCharType="end"/>
        </w:r>
      </w:p>
    </w:sdtContent>
  </w:sdt>
  <w:p w14:paraId="636257CF" w14:textId="77777777" w:rsidR="00957F4D" w:rsidRDefault="00957F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ADEB" w14:textId="77777777" w:rsidR="00957F4D" w:rsidRDefault="00957F4D" w:rsidP="00957F4D">
      <w:pPr>
        <w:spacing w:after="0"/>
      </w:pPr>
      <w:r>
        <w:separator/>
      </w:r>
    </w:p>
  </w:footnote>
  <w:footnote w:type="continuationSeparator" w:id="0">
    <w:p w14:paraId="66C5EB21" w14:textId="77777777" w:rsidR="00957F4D" w:rsidRDefault="00957F4D" w:rsidP="00957F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44429"/>
    <w:multiLevelType w:val="hybridMultilevel"/>
    <w:tmpl w:val="370084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7D77E7"/>
    <w:multiLevelType w:val="hybridMultilevel"/>
    <w:tmpl w:val="5B3C6E5A"/>
    <w:lvl w:ilvl="0" w:tplc="0770B992">
      <w:start w:val="1"/>
      <w:numFmt w:val="decimal"/>
      <w:lvlText w:val="%1."/>
      <w:lvlJc w:val="left"/>
      <w:rPr>
        <w:rFonts w:ascii="Arial" w:eastAsia="Trebuchet MS" w:hAnsi="Arial" w:cs="Arial"/>
      </w:rPr>
    </w:lvl>
    <w:lvl w:ilvl="1" w:tplc="6420BA9C">
      <w:start w:val="1"/>
      <w:numFmt w:val="decimal"/>
      <w:lvlText w:val="%2."/>
      <w:lvlJc w:val="left"/>
      <w:pPr>
        <w:ind w:left="720"/>
      </w:pPr>
    </w:lvl>
    <w:lvl w:ilvl="2" w:tplc="8A60EC0C">
      <w:start w:val="1"/>
      <w:numFmt w:val="decimal"/>
      <w:lvlText w:val="%3."/>
      <w:lvlJc w:val="left"/>
      <w:pPr>
        <w:ind w:left="1440"/>
      </w:pPr>
    </w:lvl>
    <w:lvl w:ilvl="3" w:tplc="203CE238">
      <w:start w:val="1"/>
      <w:numFmt w:val="decimal"/>
      <w:lvlText w:val="%4."/>
      <w:lvlJc w:val="left"/>
      <w:pPr>
        <w:ind w:left="2160"/>
      </w:pPr>
    </w:lvl>
    <w:lvl w:ilvl="4" w:tplc="41282D8A">
      <w:start w:val="1"/>
      <w:numFmt w:val="decimal"/>
      <w:lvlText w:val="%5."/>
      <w:lvlJc w:val="left"/>
      <w:pPr>
        <w:ind w:left="2880"/>
      </w:pPr>
    </w:lvl>
    <w:lvl w:ilvl="5" w:tplc="7840993C">
      <w:start w:val="1"/>
      <w:numFmt w:val="decimal"/>
      <w:lvlText w:val="%6."/>
      <w:lvlJc w:val="left"/>
      <w:pPr>
        <w:ind w:left="3600"/>
      </w:pPr>
    </w:lvl>
    <w:lvl w:ilvl="6" w:tplc="0E1A55B0">
      <w:numFmt w:val="decimal"/>
      <w:lvlText w:val=""/>
      <w:lvlJc w:val="left"/>
    </w:lvl>
    <w:lvl w:ilvl="7" w:tplc="DB66799E">
      <w:numFmt w:val="decimal"/>
      <w:lvlText w:val=""/>
      <w:lvlJc w:val="left"/>
    </w:lvl>
    <w:lvl w:ilvl="8" w:tplc="336059C2">
      <w:numFmt w:val="decimal"/>
      <w:lvlText w:val=""/>
      <w:lvlJc w:val="left"/>
    </w:lvl>
  </w:abstractNum>
  <w:abstractNum w:abstractNumId="2" w15:restartNumberingAfterBreak="0">
    <w:nsid w:val="17DB7122"/>
    <w:multiLevelType w:val="hybridMultilevel"/>
    <w:tmpl w:val="F688860E"/>
    <w:lvl w:ilvl="0" w:tplc="5A38A50C">
      <w:start w:val="1"/>
      <w:numFmt w:val="decimal"/>
      <w:lvlText w:val="%1."/>
      <w:lvlJc w:val="left"/>
    </w:lvl>
    <w:lvl w:ilvl="1" w:tplc="3DAE9CEA">
      <w:start w:val="1"/>
      <w:numFmt w:val="decimal"/>
      <w:lvlText w:val="%2."/>
      <w:lvlJc w:val="left"/>
      <w:pPr>
        <w:ind w:left="720"/>
      </w:pPr>
    </w:lvl>
    <w:lvl w:ilvl="2" w:tplc="3BE8B5EC">
      <w:start w:val="1"/>
      <w:numFmt w:val="decimal"/>
      <w:lvlText w:val="%3."/>
      <w:lvlJc w:val="left"/>
      <w:pPr>
        <w:ind w:left="1440"/>
      </w:pPr>
    </w:lvl>
    <w:lvl w:ilvl="3" w:tplc="A6AA3CD6">
      <w:start w:val="1"/>
      <w:numFmt w:val="decimal"/>
      <w:lvlText w:val="%4."/>
      <w:lvlJc w:val="left"/>
      <w:pPr>
        <w:ind w:left="2160"/>
      </w:pPr>
    </w:lvl>
    <w:lvl w:ilvl="4" w:tplc="56AC996C">
      <w:start w:val="1"/>
      <w:numFmt w:val="decimal"/>
      <w:lvlText w:val="%5."/>
      <w:lvlJc w:val="left"/>
      <w:pPr>
        <w:ind w:left="2880"/>
      </w:pPr>
    </w:lvl>
    <w:lvl w:ilvl="5" w:tplc="38E629F8">
      <w:start w:val="1"/>
      <w:numFmt w:val="decimal"/>
      <w:lvlText w:val="%6."/>
      <w:lvlJc w:val="left"/>
      <w:pPr>
        <w:ind w:left="3600"/>
      </w:pPr>
    </w:lvl>
    <w:lvl w:ilvl="6" w:tplc="5A54AB96">
      <w:numFmt w:val="decimal"/>
      <w:lvlText w:val=""/>
      <w:lvlJc w:val="left"/>
    </w:lvl>
    <w:lvl w:ilvl="7" w:tplc="0BBC65B0">
      <w:numFmt w:val="decimal"/>
      <w:lvlText w:val=""/>
      <w:lvlJc w:val="left"/>
    </w:lvl>
    <w:lvl w:ilvl="8" w:tplc="71924766">
      <w:numFmt w:val="decimal"/>
      <w:lvlText w:val=""/>
      <w:lvlJc w:val="left"/>
    </w:lvl>
  </w:abstractNum>
  <w:abstractNum w:abstractNumId="3" w15:restartNumberingAfterBreak="0">
    <w:nsid w:val="24D3763B"/>
    <w:multiLevelType w:val="hybridMultilevel"/>
    <w:tmpl w:val="21A03824"/>
    <w:lvl w:ilvl="0" w:tplc="13EA73FE">
      <w:start w:val="1"/>
      <w:numFmt w:val="decimal"/>
      <w:lvlText w:val="%1."/>
      <w:lvlJc w:val="left"/>
    </w:lvl>
    <w:lvl w:ilvl="1" w:tplc="59BCF9E6">
      <w:start w:val="1"/>
      <w:numFmt w:val="decimal"/>
      <w:lvlText w:val="%2."/>
      <w:lvlJc w:val="left"/>
      <w:pPr>
        <w:ind w:left="720"/>
      </w:pPr>
    </w:lvl>
    <w:lvl w:ilvl="2" w:tplc="B19EA1A0">
      <w:start w:val="1"/>
      <w:numFmt w:val="decimal"/>
      <w:lvlText w:val="%3."/>
      <w:lvlJc w:val="left"/>
      <w:pPr>
        <w:ind w:left="1440"/>
      </w:pPr>
    </w:lvl>
    <w:lvl w:ilvl="3" w:tplc="1CD435B4">
      <w:start w:val="1"/>
      <w:numFmt w:val="decimal"/>
      <w:lvlText w:val="%4."/>
      <w:lvlJc w:val="left"/>
      <w:pPr>
        <w:ind w:left="2160"/>
      </w:pPr>
    </w:lvl>
    <w:lvl w:ilvl="4" w:tplc="9BF4851E">
      <w:start w:val="1"/>
      <w:numFmt w:val="decimal"/>
      <w:lvlText w:val="%5."/>
      <w:lvlJc w:val="left"/>
      <w:pPr>
        <w:ind w:left="2880"/>
      </w:pPr>
    </w:lvl>
    <w:lvl w:ilvl="5" w:tplc="67768062">
      <w:start w:val="1"/>
      <w:numFmt w:val="decimal"/>
      <w:lvlText w:val="%6."/>
      <w:lvlJc w:val="left"/>
      <w:pPr>
        <w:ind w:left="3600"/>
      </w:pPr>
    </w:lvl>
    <w:lvl w:ilvl="6" w:tplc="CDD02984">
      <w:numFmt w:val="decimal"/>
      <w:lvlText w:val=""/>
      <w:lvlJc w:val="left"/>
    </w:lvl>
    <w:lvl w:ilvl="7" w:tplc="111E107C">
      <w:numFmt w:val="decimal"/>
      <w:lvlText w:val=""/>
      <w:lvlJc w:val="left"/>
    </w:lvl>
    <w:lvl w:ilvl="8" w:tplc="AC50ECE2">
      <w:numFmt w:val="decimal"/>
      <w:lvlText w:val=""/>
      <w:lvlJc w:val="left"/>
    </w:lvl>
  </w:abstractNum>
  <w:abstractNum w:abstractNumId="4" w15:restartNumberingAfterBreak="0">
    <w:nsid w:val="25E45BE6"/>
    <w:multiLevelType w:val="hybridMultilevel"/>
    <w:tmpl w:val="9D08E1FA"/>
    <w:lvl w:ilvl="0" w:tplc="E2CEB94C">
      <w:start w:val="1"/>
      <w:numFmt w:val="decimal"/>
      <w:lvlText w:val="%1."/>
      <w:lvlJc w:val="left"/>
    </w:lvl>
    <w:lvl w:ilvl="1" w:tplc="28DCEC58">
      <w:start w:val="1"/>
      <w:numFmt w:val="decimal"/>
      <w:lvlText w:val="%2."/>
      <w:lvlJc w:val="left"/>
      <w:pPr>
        <w:ind w:left="720"/>
      </w:pPr>
    </w:lvl>
    <w:lvl w:ilvl="2" w:tplc="78D2B4EC">
      <w:start w:val="1"/>
      <w:numFmt w:val="decimal"/>
      <w:lvlText w:val="%3."/>
      <w:lvlJc w:val="left"/>
      <w:pPr>
        <w:ind w:left="1440"/>
      </w:pPr>
    </w:lvl>
    <w:lvl w:ilvl="3" w:tplc="6520012C">
      <w:start w:val="1"/>
      <w:numFmt w:val="decimal"/>
      <w:lvlText w:val="%4."/>
      <w:lvlJc w:val="left"/>
      <w:pPr>
        <w:ind w:left="2160"/>
      </w:pPr>
    </w:lvl>
    <w:lvl w:ilvl="4" w:tplc="668436C8">
      <w:start w:val="1"/>
      <w:numFmt w:val="decimal"/>
      <w:lvlText w:val="%5."/>
      <w:lvlJc w:val="left"/>
      <w:pPr>
        <w:ind w:left="2880"/>
      </w:pPr>
    </w:lvl>
    <w:lvl w:ilvl="5" w:tplc="FD1A929C">
      <w:start w:val="1"/>
      <w:numFmt w:val="decimal"/>
      <w:lvlText w:val="%6."/>
      <w:lvlJc w:val="left"/>
      <w:pPr>
        <w:ind w:left="3600"/>
      </w:pPr>
    </w:lvl>
    <w:lvl w:ilvl="6" w:tplc="D24A0EE4">
      <w:numFmt w:val="decimal"/>
      <w:lvlText w:val=""/>
      <w:lvlJc w:val="left"/>
    </w:lvl>
    <w:lvl w:ilvl="7" w:tplc="B4D86D18">
      <w:numFmt w:val="decimal"/>
      <w:lvlText w:val=""/>
      <w:lvlJc w:val="left"/>
    </w:lvl>
    <w:lvl w:ilvl="8" w:tplc="8C8A1BA8">
      <w:numFmt w:val="decimal"/>
      <w:lvlText w:val=""/>
      <w:lvlJc w:val="left"/>
    </w:lvl>
  </w:abstractNum>
  <w:abstractNum w:abstractNumId="5" w15:restartNumberingAfterBreak="0">
    <w:nsid w:val="43752158"/>
    <w:multiLevelType w:val="hybridMultilevel"/>
    <w:tmpl w:val="E478887E"/>
    <w:lvl w:ilvl="0" w:tplc="D36C58A6">
      <w:start w:val="1"/>
      <w:numFmt w:val="decimal"/>
      <w:lvlText w:val="%1."/>
      <w:lvlJc w:val="left"/>
    </w:lvl>
    <w:lvl w:ilvl="1" w:tplc="62F6EBDE">
      <w:start w:val="1"/>
      <w:numFmt w:val="decimal"/>
      <w:lvlText w:val="%2."/>
      <w:lvlJc w:val="left"/>
      <w:pPr>
        <w:ind w:left="720"/>
      </w:pPr>
    </w:lvl>
    <w:lvl w:ilvl="2" w:tplc="4DBA5034">
      <w:start w:val="1"/>
      <w:numFmt w:val="decimal"/>
      <w:lvlText w:val="%3."/>
      <w:lvlJc w:val="left"/>
      <w:pPr>
        <w:ind w:left="1440"/>
      </w:pPr>
    </w:lvl>
    <w:lvl w:ilvl="3" w:tplc="70002588">
      <w:start w:val="1"/>
      <w:numFmt w:val="decimal"/>
      <w:lvlText w:val="%4."/>
      <w:lvlJc w:val="left"/>
      <w:pPr>
        <w:ind w:left="2160"/>
      </w:pPr>
    </w:lvl>
    <w:lvl w:ilvl="4" w:tplc="53D486CC">
      <w:start w:val="1"/>
      <w:numFmt w:val="decimal"/>
      <w:lvlText w:val="%5."/>
      <w:lvlJc w:val="left"/>
      <w:pPr>
        <w:ind w:left="2880"/>
      </w:pPr>
    </w:lvl>
    <w:lvl w:ilvl="5" w:tplc="E1C4DBC0">
      <w:start w:val="1"/>
      <w:numFmt w:val="decimal"/>
      <w:lvlText w:val="%6."/>
      <w:lvlJc w:val="left"/>
      <w:pPr>
        <w:ind w:left="3600"/>
      </w:pPr>
    </w:lvl>
    <w:lvl w:ilvl="6" w:tplc="CD78F1F4">
      <w:numFmt w:val="decimal"/>
      <w:lvlText w:val=""/>
      <w:lvlJc w:val="left"/>
    </w:lvl>
    <w:lvl w:ilvl="7" w:tplc="AFA6F582">
      <w:numFmt w:val="decimal"/>
      <w:lvlText w:val=""/>
      <w:lvlJc w:val="left"/>
    </w:lvl>
    <w:lvl w:ilvl="8" w:tplc="0BDA145A">
      <w:numFmt w:val="decimal"/>
      <w:lvlText w:val=""/>
      <w:lvlJc w:val="left"/>
    </w:lvl>
  </w:abstractNum>
  <w:abstractNum w:abstractNumId="6" w15:restartNumberingAfterBreak="0">
    <w:nsid w:val="43BF3882"/>
    <w:multiLevelType w:val="hybridMultilevel"/>
    <w:tmpl w:val="40987D2A"/>
    <w:lvl w:ilvl="0" w:tplc="283C098C">
      <w:start w:val="1"/>
      <w:numFmt w:val="decimal"/>
      <w:lvlText w:val="%1."/>
      <w:lvlJc w:val="left"/>
    </w:lvl>
    <w:lvl w:ilvl="1" w:tplc="AE3487F0">
      <w:start w:val="1"/>
      <w:numFmt w:val="decimal"/>
      <w:lvlText w:val="%2."/>
      <w:lvlJc w:val="left"/>
      <w:pPr>
        <w:ind w:left="720"/>
      </w:pPr>
    </w:lvl>
    <w:lvl w:ilvl="2" w:tplc="799E36EA">
      <w:start w:val="1"/>
      <w:numFmt w:val="decimal"/>
      <w:lvlText w:val="%3."/>
      <w:lvlJc w:val="left"/>
      <w:pPr>
        <w:ind w:left="1440"/>
      </w:pPr>
    </w:lvl>
    <w:lvl w:ilvl="3" w:tplc="2F3806FE">
      <w:start w:val="1"/>
      <w:numFmt w:val="decimal"/>
      <w:lvlText w:val="%4."/>
      <w:lvlJc w:val="left"/>
      <w:pPr>
        <w:ind w:left="2160"/>
      </w:pPr>
    </w:lvl>
    <w:lvl w:ilvl="4" w:tplc="B24482E4">
      <w:start w:val="1"/>
      <w:numFmt w:val="decimal"/>
      <w:lvlText w:val="%5."/>
      <w:lvlJc w:val="left"/>
      <w:pPr>
        <w:ind w:left="2880"/>
      </w:pPr>
    </w:lvl>
    <w:lvl w:ilvl="5" w:tplc="0B0C3B76">
      <w:start w:val="1"/>
      <w:numFmt w:val="decimal"/>
      <w:lvlText w:val="%6."/>
      <w:lvlJc w:val="left"/>
      <w:pPr>
        <w:ind w:left="3600"/>
      </w:pPr>
    </w:lvl>
    <w:lvl w:ilvl="6" w:tplc="A476D042">
      <w:numFmt w:val="decimal"/>
      <w:lvlText w:val=""/>
      <w:lvlJc w:val="left"/>
    </w:lvl>
    <w:lvl w:ilvl="7" w:tplc="F47250E2">
      <w:numFmt w:val="decimal"/>
      <w:lvlText w:val=""/>
      <w:lvlJc w:val="left"/>
    </w:lvl>
    <w:lvl w:ilvl="8" w:tplc="57D62F5A">
      <w:numFmt w:val="decimal"/>
      <w:lvlText w:val=""/>
      <w:lvlJc w:val="left"/>
    </w:lvl>
  </w:abstractNum>
  <w:abstractNum w:abstractNumId="7" w15:restartNumberingAfterBreak="0">
    <w:nsid w:val="5E7570B0"/>
    <w:multiLevelType w:val="hybridMultilevel"/>
    <w:tmpl w:val="C7406868"/>
    <w:lvl w:ilvl="0" w:tplc="F258D38A">
      <w:start w:val="1"/>
      <w:numFmt w:val="decimal"/>
      <w:lvlText w:val="%1."/>
      <w:lvlJc w:val="left"/>
    </w:lvl>
    <w:lvl w:ilvl="1" w:tplc="1318EFF2">
      <w:start w:val="1"/>
      <w:numFmt w:val="decimal"/>
      <w:lvlText w:val="%2."/>
      <w:lvlJc w:val="left"/>
      <w:pPr>
        <w:ind w:left="720"/>
      </w:pPr>
    </w:lvl>
    <w:lvl w:ilvl="2" w:tplc="997A5598">
      <w:start w:val="1"/>
      <w:numFmt w:val="decimal"/>
      <w:lvlText w:val="%3."/>
      <w:lvlJc w:val="left"/>
      <w:pPr>
        <w:ind w:left="1440"/>
      </w:pPr>
    </w:lvl>
    <w:lvl w:ilvl="3" w:tplc="42B0EA26">
      <w:start w:val="1"/>
      <w:numFmt w:val="decimal"/>
      <w:lvlText w:val="%4."/>
      <w:lvlJc w:val="left"/>
      <w:pPr>
        <w:ind w:left="2160"/>
      </w:pPr>
    </w:lvl>
    <w:lvl w:ilvl="4" w:tplc="5164BE7E">
      <w:start w:val="1"/>
      <w:numFmt w:val="decimal"/>
      <w:lvlText w:val="%5."/>
      <w:lvlJc w:val="left"/>
      <w:pPr>
        <w:ind w:left="2880"/>
      </w:pPr>
    </w:lvl>
    <w:lvl w:ilvl="5" w:tplc="57CCC34A">
      <w:start w:val="1"/>
      <w:numFmt w:val="decimal"/>
      <w:lvlText w:val="%6."/>
      <w:lvlJc w:val="left"/>
      <w:pPr>
        <w:ind w:left="3600"/>
      </w:pPr>
    </w:lvl>
    <w:lvl w:ilvl="6" w:tplc="7452DE96">
      <w:numFmt w:val="decimal"/>
      <w:lvlText w:val=""/>
      <w:lvlJc w:val="left"/>
    </w:lvl>
    <w:lvl w:ilvl="7" w:tplc="DD6C08A0">
      <w:numFmt w:val="decimal"/>
      <w:lvlText w:val=""/>
      <w:lvlJc w:val="left"/>
    </w:lvl>
    <w:lvl w:ilvl="8" w:tplc="636A6386">
      <w:numFmt w:val="decimal"/>
      <w:lvlText w:val=""/>
      <w:lvlJc w:val="left"/>
    </w:lvl>
  </w:abstractNum>
  <w:abstractNum w:abstractNumId="8" w15:restartNumberingAfterBreak="0">
    <w:nsid w:val="6FAC7098"/>
    <w:multiLevelType w:val="hybridMultilevel"/>
    <w:tmpl w:val="69B0E1C4"/>
    <w:lvl w:ilvl="0" w:tplc="C21AFC44">
      <w:start w:val="1"/>
      <w:numFmt w:val="decimal"/>
      <w:lvlText w:val="%1."/>
      <w:lvlJc w:val="left"/>
    </w:lvl>
    <w:lvl w:ilvl="1" w:tplc="87380FE8">
      <w:start w:val="1"/>
      <w:numFmt w:val="decimal"/>
      <w:lvlText w:val="%2."/>
      <w:lvlJc w:val="left"/>
      <w:pPr>
        <w:ind w:left="720"/>
      </w:pPr>
    </w:lvl>
    <w:lvl w:ilvl="2" w:tplc="9C3666BE">
      <w:start w:val="1"/>
      <w:numFmt w:val="decimal"/>
      <w:lvlText w:val="%3."/>
      <w:lvlJc w:val="left"/>
      <w:pPr>
        <w:ind w:left="1440"/>
      </w:pPr>
    </w:lvl>
    <w:lvl w:ilvl="3" w:tplc="16D44BFC">
      <w:start w:val="1"/>
      <w:numFmt w:val="decimal"/>
      <w:lvlText w:val="%4."/>
      <w:lvlJc w:val="left"/>
      <w:pPr>
        <w:ind w:left="2160"/>
      </w:pPr>
    </w:lvl>
    <w:lvl w:ilvl="4" w:tplc="983005AC">
      <w:start w:val="1"/>
      <w:numFmt w:val="decimal"/>
      <w:lvlText w:val="%5."/>
      <w:lvlJc w:val="left"/>
      <w:pPr>
        <w:ind w:left="2880"/>
      </w:pPr>
    </w:lvl>
    <w:lvl w:ilvl="5" w:tplc="E0443A52">
      <w:start w:val="1"/>
      <w:numFmt w:val="decimal"/>
      <w:lvlText w:val="%6."/>
      <w:lvlJc w:val="left"/>
      <w:pPr>
        <w:ind w:left="3600"/>
      </w:pPr>
    </w:lvl>
    <w:lvl w:ilvl="6" w:tplc="E13EA540">
      <w:numFmt w:val="decimal"/>
      <w:lvlText w:val=""/>
      <w:lvlJc w:val="left"/>
    </w:lvl>
    <w:lvl w:ilvl="7" w:tplc="38E2C2DA">
      <w:numFmt w:val="decimal"/>
      <w:lvlText w:val=""/>
      <w:lvlJc w:val="left"/>
    </w:lvl>
    <w:lvl w:ilvl="8" w:tplc="B3C06184">
      <w:numFmt w:val="decimal"/>
      <w:lvlText w:val=""/>
      <w:lvlJc w:val="left"/>
    </w:lvl>
  </w:abstractNum>
  <w:abstractNum w:abstractNumId="9" w15:restartNumberingAfterBreak="0">
    <w:nsid w:val="77387018"/>
    <w:multiLevelType w:val="hybridMultilevel"/>
    <w:tmpl w:val="1BB2E868"/>
    <w:lvl w:ilvl="0" w:tplc="973EBF16">
      <w:start w:val="1"/>
      <w:numFmt w:val="bullet"/>
      <w:lvlText w:val="●"/>
      <w:lvlJc w:val="left"/>
      <w:pPr>
        <w:ind w:left="720" w:hanging="360"/>
      </w:pPr>
    </w:lvl>
    <w:lvl w:ilvl="1" w:tplc="4DD2D63A">
      <w:start w:val="1"/>
      <w:numFmt w:val="bullet"/>
      <w:lvlText w:val="○"/>
      <w:lvlJc w:val="left"/>
      <w:pPr>
        <w:ind w:left="1440" w:hanging="360"/>
      </w:pPr>
    </w:lvl>
    <w:lvl w:ilvl="2" w:tplc="02889824">
      <w:start w:val="1"/>
      <w:numFmt w:val="bullet"/>
      <w:lvlText w:val="■"/>
      <w:lvlJc w:val="left"/>
      <w:pPr>
        <w:ind w:left="2160" w:hanging="360"/>
      </w:pPr>
    </w:lvl>
    <w:lvl w:ilvl="3" w:tplc="0D188E72">
      <w:start w:val="1"/>
      <w:numFmt w:val="bullet"/>
      <w:lvlText w:val="●"/>
      <w:lvlJc w:val="left"/>
      <w:pPr>
        <w:ind w:left="2880" w:hanging="360"/>
      </w:pPr>
    </w:lvl>
    <w:lvl w:ilvl="4" w:tplc="21367D6C">
      <w:start w:val="1"/>
      <w:numFmt w:val="bullet"/>
      <w:lvlText w:val="○"/>
      <w:lvlJc w:val="left"/>
      <w:pPr>
        <w:ind w:left="3600" w:hanging="360"/>
      </w:pPr>
    </w:lvl>
    <w:lvl w:ilvl="5" w:tplc="02B07E1C">
      <w:start w:val="1"/>
      <w:numFmt w:val="bullet"/>
      <w:lvlText w:val="■"/>
      <w:lvlJc w:val="left"/>
      <w:pPr>
        <w:ind w:left="4320" w:hanging="360"/>
      </w:pPr>
    </w:lvl>
    <w:lvl w:ilvl="6" w:tplc="6294405E">
      <w:start w:val="1"/>
      <w:numFmt w:val="bullet"/>
      <w:lvlText w:val="●"/>
      <w:lvlJc w:val="left"/>
      <w:pPr>
        <w:ind w:left="5040" w:hanging="360"/>
      </w:pPr>
    </w:lvl>
    <w:lvl w:ilvl="7" w:tplc="A8DCACB4">
      <w:start w:val="1"/>
      <w:numFmt w:val="bullet"/>
      <w:lvlText w:val="●"/>
      <w:lvlJc w:val="left"/>
      <w:pPr>
        <w:ind w:left="5760" w:hanging="360"/>
      </w:pPr>
    </w:lvl>
    <w:lvl w:ilvl="8" w:tplc="09545734">
      <w:start w:val="1"/>
      <w:numFmt w:val="bullet"/>
      <w:lvlText w:val="●"/>
      <w:lvlJc w:val="left"/>
      <w:pPr>
        <w:ind w:left="6480" w:hanging="360"/>
      </w:pPr>
    </w:lvl>
  </w:abstractNum>
  <w:abstractNum w:abstractNumId="10" w15:restartNumberingAfterBreak="0">
    <w:nsid w:val="7F761A40"/>
    <w:multiLevelType w:val="hybridMultilevel"/>
    <w:tmpl w:val="98C8A0FC"/>
    <w:lvl w:ilvl="0" w:tplc="0770B992">
      <w:start w:val="1"/>
      <w:numFmt w:val="decimal"/>
      <w:lvlText w:val="%1."/>
      <w:lvlJc w:val="left"/>
      <w:rPr>
        <w:rFonts w:ascii="Arial" w:eastAsia="Trebuchet MS" w:hAnsi="Arial" w:cs="Arial"/>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24579197">
    <w:abstractNumId w:val="9"/>
    <w:lvlOverride w:ilvl="0">
      <w:startOverride w:val="1"/>
    </w:lvlOverride>
  </w:num>
  <w:num w:numId="2" w16cid:durableId="537081994">
    <w:abstractNumId w:val="8"/>
    <w:lvlOverride w:ilvl="0">
      <w:startOverride w:val="1"/>
    </w:lvlOverride>
  </w:num>
  <w:num w:numId="3" w16cid:durableId="729888978">
    <w:abstractNumId w:val="1"/>
    <w:lvlOverride w:ilvl="0">
      <w:startOverride w:val="1"/>
    </w:lvlOverride>
  </w:num>
  <w:num w:numId="4" w16cid:durableId="2126188211">
    <w:abstractNumId w:val="5"/>
    <w:lvlOverride w:ilvl="0">
      <w:startOverride w:val="1"/>
    </w:lvlOverride>
  </w:num>
  <w:num w:numId="5" w16cid:durableId="1993019602">
    <w:abstractNumId w:val="7"/>
    <w:lvlOverride w:ilvl="0">
      <w:startOverride w:val="1"/>
    </w:lvlOverride>
  </w:num>
  <w:num w:numId="6" w16cid:durableId="1880778791">
    <w:abstractNumId w:val="4"/>
    <w:lvlOverride w:ilvl="0">
      <w:startOverride w:val="1"/>
    </w:lvlOverride>
  </w:num>
  <w:num w:numId="7" w16cid:durableId="1316030685">
    <w:abstractNumId w:val="6"/>
    <w:lvlOverride w:ilvl="0">
      <w:startOverride w:val="1"/>
    </w:lvlOverride>
  </w:num>
  <w:num w:numId="8" w16cid:durableId="772896074">
    <w:abstractNumId w:val="3"/>
    <w:lvlOverride w:ilvl="0">
      <w:startOverride w:val="1"/>
    </w:lvlOverride>
  </w:num>
  <w:num w:numId="9" w16cid:durableId="1443573503">
    <w:abstractNumId w:val="1"/>
  </w:num>
  <w:num w:numId="10" w16cid:durableId="1387947724">
    <w:abstractNumId w:val="10"/>
  </w:num>
  <w:num w:numId="11" w16cid:durableId="147425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153/26"/>
    <w:docVar w:name="Bemerkung" w:val="Bausteine Begründung Schulungsanspruch"/>
    <w:docVar w:name="DDNr" w:val="d3/D371-26"/>
    <w:docVar w:name="DDNummerPH" w:val="fehlt"/>
    <w:docVar w:name="EAStatus" w:val="0"/>
    <w:docVar w:name="RADKS" w:val="#;$a;@"/>
    <w:docVar w:name="Rubrik" w:val="solleer"/>
    <w:docVar w:name="Schlagwort" w:val="solleer"/>
  </w:docVars>
  <w:rsids>
    <w:rsidRoot w:val="00A73989"/>
    <w:rsid w:val="000E7BF2"/>
    <w:rsid w:val="002E0E06"/>
    <w:rsid w:val="00470AF6"/>
    <w:rsid w:val="00957F4D"/>
    <w:rsid w:val="00A739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87F2"/>
  <w15:docId w15:val="{56AA8B36-4CF7-4B15-9A49-E09F606A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color w:val="000000"/>
        <w:lang w:val="de-DE" w:eastAsia="de-DE"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unhideWhenUsed/>
    <w:qFormat/>
    <w:pPr>
      <w:outlineLvl w:val="1"/>
    </w:pPr>
    <w:rPr>
      <w:color w:val="2E74B5"/>
      <w:sz w:val="26"/>
      <w:szCs w:val="26"/>
    </w:rPr>
  </w:style>
  <w:style w:type="paragraph" w:styleId="berschrift3">
    <w:name w:val="heading 3"/>
    <w:uiPriority w:val="9"/>
    <w:semiHidden/>
    <w:unhideWhenUsed/>
    <w:qFormat/>
    <w:pPr>
      <w:outlineLvl w:val="2"/>
    </w:pPr>
    <w:rPr>
      <w:b/>
      <w:bCs/>
      <w:color w:val="405F63"/>
      <w:sz w:val="40"/>
      <w:szCs w:val="40"/>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pPr>
      <w:spacing w:after="0"/>
    </w:pPr>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957F4D"/>
    <w:pPr>
      <w:tabs>
        <w:tab w:val="center" w:pos="4536"/>
        <w:tab w:val="right" w:pos="9072"/>
      </w:tabs>
      <w:spacing w:after="0"/>
    </w:pPr>
  </w:style>
  <w:style w:type="character" w:customStyle="1" w:styleId="KopfzeileZchn">
    <w:name w:val="Kopfzeile Zchn"/>
    <w:basedOn w:val="Absatz-Standardschriftart"/>
    <w:link w:val="Kopfzeile"/>
    <w:uiPriority w:val="99"/>
    <w:rsid w:val="00957F4D"/>
  </w:style>
  <w:style w:type="paragraph" w:styleId="Fuzeile">
    <w:name w:val="footer"/>
    <w:basedOn w:val="Standard"/>
    <w:link w:val="FuzeileZchn"/>
    <w:uiPriority w:val="99"/>
    <w:unhideWhenUsed/>
    <w:rsid w:val="00957F4D"/>
    <w:pPr>
      <w:tabs>
        <w:tab w:val="center" w:pos="4536"/>
        <w:tab w:val="right" w:pos="9072"/>
      </w:tabs>
      <w:spacing w:after="0"/>
    </w:pPr>
  </w:style>
  <w:style w:type="character" w:customStyle="1" w:styleId="FuzeileZchn">
    <w:name w:val="Fußzeile Zchn"/>
    <w:basedOn w:val="Absatz-Standardschriftart"/>
    <w:link w:val="Fuzeile"/>
    <w:uiPriority w:val="99"/>
    <w:rsid w:val="0095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2471</Words>
  <Characters>15571</Characters>
  <Application>Microsoft Office Word</Application>
  <DocSecurity>0</DocSecurity>
  <Lines>129</Lines>
  <Paragraphs>36</Paragraphs>
  <ScaleCrop>false</ScaleCrop>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Noxtua Chat History</dc:title>
  <dc:subject>Chat history</dc:subject>
  <dc:creator>Noxtua</dc:creator>
  <cp:keywords>chat, history, Noxtua</cp:keywords>
  <dc:description>Your chat with Noxtua on 12.05.2026, 11:50</dc:description>
  <cp:lastModifiedBy>David Franzen</cp:lastModifiedBy>
  <cp:revision>2</cp:revision>
  <dcterms:created xsi:type="dcterms:W3CDTF">2026-05-18T17:47:00Z</dcterms:created>
  <dcterms:modified xsi:type="dcterms:W3CDTF">2026-05-18T17:47:00Z</dcterms:modified>
</cp:coreProperties>
</file>